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E5CCD" w14:textId="1AEE4B90" w:rsidR="00B57C2F" w:rsidRDefault="00B57C2F" w:rsidP="00B57C2F">
      <w:pPr>
        <w:jc w:val="center"/>
        <w:rPr>
          <w:rFonts w:asciiTheme="majorHAnsi" w:eastAsiaTheme="majorEastAsia" w:hAnsiTheme="majorHAnsi" w:cs="Futura Condensed BQ"/>
          <w:b/>
          <w:bCs/>
          <w:color w:val="2F5496" w:themeColor="accent1" w:themeShade="BF"/>
          <w:sz w:val="36"/>
          <w:szCs w:val="36"/>
        </w:rPr>
      </w:pPr>
      <w:r w:rsidRPr="0055453B">
        <w:rPr>
          <w:rFonts w:asciiTheme="majorHAnsi" w:eastAsiaTheme="majorEastAsia" w:hAnsiTheme="majorHAnsi" w:cs="Futura Condensed BQ"/>
          <w:b/>
          <w:bCs/>
          <w:color w:val="2F5496" w:themeColor="accent1" w:themeShade="BF"/>
          <w:sz w:val="36"/>
          <w:szCs w:val="36"/>
        </w:rPr>
        <w:t>Alternatives Espaces Citoyens</w:t>
      </w:r>
      <w:r w:rsidR="00AA0C30" w:rsidRPr="0055453B">
        <w:rPr>
          <w:rFonts w:asciiTheme="majorHAnsi" w:eastAsiaTheme="majorEastAsia" w:hAnsiTheme="majorHAnsi" w:cs="Futura Condensed BQ"/>
          <w:b/>
          <w:bCs/>
          <w:color w:val="2F5496" w:themeColor="accent1" w:themeShade="BF"/>
          <w:sz w:val="36"/>
          <w:szCs w:val="36"/>
        </w:rPr>
        <w:t xml:space="preserve"> (AEC)</w:t>
      </w:r>
    </w:p>
    <w:p w14:paraId="11138982" w14:textId="77777777" w:rsidR="00C12351" w:rsidRPr="00C12351" w:rsidRDefault="00C12351" w:rsidP="00C12351">
      <w:pPr>
        <w:jc w:val="center"/>
        <w:rPr>
          <w:rFonts w:asciiTheme="majorHAnsi" w:eastAsiaTheme="majorEastAsia" w:hAnsiTheme="majorHAnsi" w:cs="Futura Condensed BQ"/>
          <w:color w:val="2F5496" w:themeColor="accent1" w:themeShade="BF"/>
        </w:rPr>
      </w:pPr>
      <w:r w:rsidRPr="00C12351">
        <w:rPr>
          <w:rFonts w:asciiTheme="majorHAnsi" w:eastAsiaTheme="majorEastAsia" w:hAnsiTheme="majorHAnsi" w:cs="Futura Condensed BQ"/>
          <w:color w:val="2F5496" w:themeColor="accent1" w:themeShade="BF"/>
        </w:rPr>
        <w:t>Partenaire CCFD-Terre solidaire</w:t>
      </w:r>
      <w:r>
        <w:rPr>
          <w:rFonts w:asciiTheme="majorHAnsi" w:eastAsiaTheme="majorEastAsia" w:hAnsiTheme="majorHAnsi" w:cs="Futura Condensed BQ"/>
          <w:color w:val="2F5496" w:themeColor="accent1" w:themeShade="BF"/>
        </w:rPr>
        <w:t xml:space="preserve"> a</w:t>
      </w:r>
      <w:r w:rsidRPr="00C12351">
        <w:rPr>
          <w:rFonts w:asciiTheme="majorHAnsi" w:eastAsiaTheme="majorEastAsia" w:hAnsiTheme="majorHAnsi" w:cs="Futura Condensed BQ"/>
          <w:color w:val="2F5496" w:themeColor="accent1" w:themeShade="BF"/>
        </w:rPr>
        <w:t>xé Migrations internationales</w:t>
      </w:r>
    </w:p>
    <w:p w14:paraId="03169E54" w14:textId="77777777" w:rsidR="0055453B" w:rsidRDefault="0055453B" w:rsidP="0055453B">
      <w:pPr>
        <w:pStyle w:val="Titre2"/>
        <w:jc w:val="center"/>
        <w:rPr>
          <w:rFonts w:cs="Futura Condensed BQ"/>
          <w:b/>
          <w:bCs/>
          <w:sz w:val="36"/>
          <w:szCs w:val="36"/>
        </w:rPr>
      </w:pPr>
      <w:r>
        <w:rPr>
          <w:rFonts w:cs="Futura Condensed BQ"/>
          <w:b/>
          <w:bCs/>
          <w:sz w:val="36"/>
          <w:szCs w:val="36"/>
        </w:rPr>
        <w:t>Quels liens avec les Droits Humains</w:t>
      </w:r>
    </w:p>
    <w:p w14:paraId="15C4AE45" w14:textId="77777777" w:rsidR="0055453B" w:rsidRDefault="0055453B" w:rsidP="0055453B">
      <w:pPr>
        <w:pStyle w:val="Titre2"/>
        <w:jc w:val="center"/>
        <w:rPr>
          <w:rFonts w:cs="Futura Condensed BQ"/>
          <w:b/>
          <w:bCs/>
          <w:sz w:val="36"/>
          <w:szCs w:val="36"/>
        </w:rPr>
      </w:pPr>
      <w:r>
        <w:rPr>
          <w:rFonts w:cs="Futura Condensed BQ"/>
          <w:b/>
          <w:bCs/>
          <w:sz w:val="36"/>
          <w:szCs w:val="36"/>
        </w:rPr>
        <w:t>&amp; la Pensée Sociale de l’Eglise ?</w:t>
      </w:r>
    </w:p>
    <w:p w14:paraId="2D2C18E5" w14:textId="77777777" w:rsidR="00C12351" w:rsidRPr="00C12351" w:rsidRDefault="00C12351" w:rsidP="00C12351"/>
    <w:p w14:paraId="27043457" w14:textId="0CB0B649" w:rsidR="0055453B" w:rsidRPr="00C12351" w:rsidRDefault="0055453B" w:rsidP="0055453B">
      <w:pPr>
        <w:pStyle w:val="Titre2"/>
        <w:jc w:val="center"/>
        <w:rPr>
          <w:rFonts w:cs="Futura Condensed BQ"/>
          <w:iCs/>
          <w:szCs w:val="22"/>
        </w:rPr>
      </w:pPr>
      <w:r w:rsidRPr="00C12351">
        <w:rPr>
          <w:rFonts w:cs="Futura Condensed BQ"/>
          <w:iCs/>
          <w:szCs w:val="22"/>
        </w:rPr>
        <w:t xml:space="preserve">Intervention du 17/04/2023 à St Thomas d’Aquin 75007 Paris </w:t>
      </w:r>
    </w:p>
    <w:p w14:paraId="16EDDEFE" w14:textId="77777777" w:rsidR="0055453B" w:rsidRPr="00114C26" w:rsidRDefault="0055453B" w:rsidP="00B57C2F">
      <w:pPr>
        <w:jc w:val="center"/>
        <w:rPr>
          <w:rFonts w:ascii="Futura Condensed BQ" w:hAnsi="Futura Condensed BQ"/>
          <w:b/>
          <w:bCs/>
          <w:sz w:val="24"/>
          <w:szCs w:val="24"/>
        </w:rPr>
      </w:pPr>
    </w:p>
    <w:p w14:paraId="582AE9C3" w14:textId="77777777" w:rsidR="00B57C2F" w:rsidRPr="00114C26" w:rsidRDefault="00B57C2F" w:rsidP="00B57C2F">
      <w:pPr>
        <w:jc w:val="center"/>
        <w:rPr>
          <w:rFonts w:ascii="Titillium Web" w:hAnsi="Titillium Web"/>
          <w:sz w:val="16"/>
          <w:szCs w:val="16"/>
        </w:rPr>
      </w:pPr>
    </w:p>
    <w:p w14:paraId="7A6376C1" w14:textId="3A56F3FC" w:rsidR="00B57C2F" w:rsidRPr="007D2CBB" w:rsidRDefault="00B57C2F" w:rsidP="00B57C2F">
      <w:pPr>
        <w:pStyle w:val="Sansinterligne"/>
        <w:spacing w:line="276" w:lineRule="auto"/>
        <w:rPr>
          <w:rFonts w:ascii="Titillium Web" w:hAnsi="Titillium Web"/>
          <w:b/>
          <w:bCs/>
          <w:sz w:val="24"/>
          <w:szCs w:val="24"/>
        </w:rPr>
      </w:pPr>
      <w:r w:rsidRPr="007D2CBB">
        <w:rPr>
          <w:rFonts w:ascii="Titillium Web" w:hAnsi="Titillium Web"/>
          <w:b/>
          <w:bCs/>
          <w:sz w:val="24"/>
          <w:szCs w:val="24"/>
        </w:rPr>
        <w:t>Présentation</w:t>
      </w:r>
    </w:p>
    <w:p w14:paraId="4FFF3E62" w14:textId="571227EB" w:rsidR="00B57C2F" w:rsidRPr="007D2CBB" w:rsidRDefault="00B57C2F" w:rsidP="00B57C2F">
      <w:pPr>
        <w:pStyle w:val="Sansinterligne"/>
        <w:spacing w:line="276" w:lineRule="auto"/>
        <w:rPr>
          <w:rFonts w:ascii="Titillium Web" w:hAnsi="Titillium Web"/>
          <w:sz w:val="24"/>
          <w:szCs w:val="24"/>
        </w:rPr>
      </w:pPr>
      <w:r w:rsidRPr="007D2CBB">
        <w:rPr>
          <w:rFonts w:ascii="Titillium Web" w:hAnsi="Titillium Web"/>
          <w:sz w:val="24"/>
          <w:szCs w:val="24"/>
        </w:rPr>
        <w:t xml:space="preserve">Alternatives Espaces Citoyens (AEC) est </w:t>
      </w:r>
      <w:r w:rsidR="00841164" w:rsidRPr="007D2CBB">
        <w:rPr>
          <w:rFonts w:ascii="Titillium Web" w:hAnsi="Titillium Web"/>
          <w:sz w:val="24"/>
          <w:szCs w:val="24"/>
        </w:rPr>
        <w:t xml:space="preserve">une </w:t>
      </w:r>
      <w:r w:rsidRPr="007D2CBB">
        <w:rPr>
          <w:rFonts w:ascii="Titillium Web" w:hAnsi="Titillium Web"/>
          <w:sz w:val="24"/>
          <w:szCs w:val="24"/>
        </w:rPr>
        <w:t>organisation sociale qui fait un important travail d’information et de sensibilisation de la population sur la situation des personnes migrantes de plus en plus nombreuses à passer par le Niger.</w:t>
      </w:r>
    </w:p>
    <w:p w14:paraId="7CD48180" w14:textId="77777777" w:rsidR="00841164" w:rsidRPr="00114C26" w:rsidRDefault="00841164" w:rsidP="00B57C2F">
      <w:pPr>
        <w:pStyle w:val="Sansinterligne"/>
        <w:spacing w:line="276" w:lineRule="auto"/>
        <w:rPr>
          <w:rFonts w:ascii="Titillium Web" w:hAnsi="Titillium Web"/>
          <w:sz w:val="16"/>
          <w:szCs w:val="16"/>
        </w:rPr>
      </w:pPr>
    </w:p>
    <w:p w14:paraId="5F33679F" w14:textId="6147331A" w:rsidR="00841164" w:rsidRPr="007D2CBB" w:rsidRDefault="00841164" w:rsidP="00B57C2F">
      <w:pPr>
        <w:pStyle w:val="Sansinterligne"/>
        <w:spacing w:line="276" w:lineRule="auto"/>
        <w:rPr>
          <w:rFonts w:ascii="Titillium Web" w:hAnsi="Titillium Web"/>
          <w:b/>
          <w:bCs/>
          <w:sz w:val="24"/>
          <w:szCs w:val="24"/>
        </w:rPr>
      </w:pPr>
      <w:r w:rsidRPr="007D2CBB">
        <w:rPr>
          <w:rFonts w:ascii="Titillium Web" w:hAnsi="Titillium Web"/>
          <w:b/>
          <w:bCs/>
          <w:sz w:val="24"/>
          <w:szCs w:val="24"/>
        </w:rPr>
        <w:t>Cibles de l’association</w:t>
      </w:r>
    </w:p>
    <w:p w14:paraId="41D2189D" w14:textId="600C0732" w:rsidR="00841164" w:rsidRPr="007D2CBB" w:rsidRDefault="00841164" w:rsidP="00B57C2F">
      <w:pPr>
        <w:pStyle w:val="Sansinterligne"/>
        <w:spacing w:line="276" w:lineRule="auto"/>
        <w:rPr>
          <w:rFonts w:ascii="Titillium Web" w:hAnsi="Titillium Web"/>
          <w:sz w:val="24"/>
          <w:szCs w:val="24"/>
        </w:rPr>
      </w:pPr>
      <w:r w:rsidRPr="007D2CBB">
        <w:rPr>
          <w:rFonts w:ascii="Titillium Web" w:hAnsi="Titillium Web"/>
          <w:sz w:val="24"/>
          <w:szCs w:val="24"/>
        </w:rPr>
        <w:t xml:space="preserve">La population masculine jeune, les migrants et la population </w:t>
      </w:r>
      <w:r w:rsidR="00AA0C30" w:rsidRPr="007D2CBB">
        <w:rPr>
          <w:rFonts w:ascii="Titillium Web" w:hAnsi="Titillium Web"/>
          <w:sz w:val="24"/>
          <w:szCs w:val="24"/>
        </w:rPr>
        <w:t>n</w:t>
      </w:r>
      <w:r w:rsidRPr="007D2CBB">
        <w:rPr>
          <w:rFonts w:ascii="Titillium Web" w:hAnsi="Titillium Web"/>
          <w:sz w:val="24"/>
          <w:szCs w:val="24"/>
        </w:rPr>
        <w:t>igérienne</w:t>
      </w:r>
    </w:p>
    <w:p w14:paraId="0B77EAD6" w14:textId="77777777" w:rsidR="00841164" w:rsidRPr="00114C26" w:rsidRDefault="00841164" w:rsidP="00B57C2F">
      <w:pPr>
        <w:pStyle w:val="Sansinterligne"/>
        <w:spacing w:line="276" w:lineRule="auto"/>
        <w:rPr>
          <w:rFonts w:ascii="Titillium Web" w:hAnsi="Titillium Web"/>
          <w:sz w:val="16"/>
          <w:szCs w:val="16"/>
        </w:rPr>
      </w:pPr>
    </w:p>
    <w:p w14:paraId="0D35B35D" w14:textId="7A03E531" w:rsidR="00841164" w:rsidRPr="007D2CBB" w:rsidRDefault="00841164" w:rsidP="00B57C2F">
      <w:pPr>
        <w:pStyle w:val="Sansinterligne"/>
        <w:spacing w:line="276" w:lineRule="auto"/>
        <w:rPr>
          <w:rFonts w:ascii="Titillium Web" w:hAnsi="Titillium Web"/>
          <w:b/>
          <w:bCs/>
          <w:sz w:val="24"/>
          <w:szCs w:val="24"/>
        </w:rPr>
      </w:pPr>
      <w:r w:rsidRPr="007D2CBB">
        <w:rPr>
          <w:rFonts w:ascii="Titillium Web" w:hAnsi="Titillium Web"/>
          <w:b/>
          <w:bCs/>
          <w:sz w:val="24"/>
          <w:szCs w:val="24"/>
        </w:rPr>
        <w:t>Axes principaux</w:t>
      </w:r>
    </w:p>
    <w:p w14:paraId="13BCD296" w14:textId="77777777" w:rsidR="007D2CBB" w:rsidRDefault="00AA0C30" w:rsidP="00114C26">
      <w:pPr>
        <w:pStyle w:val="NormalWeb"/>
        <w:spacing w:before="0" w:beforeAutospacing="0" w:after="0" w:afterAutospacing="0"/>
        <w:rPr>
          <w:rFonts w:ascii="Titillium Web" w:hAnsi="Titillium Web"/>
        </w:rPr>
      </w:pPr>
      <w:r w:rsidRPr="007D2CBB">
        <w:rPr>
          <w:rStyle w:val="lev"/>
          <w:rFonts w:ascii="Titillium Web" w:hAnsi="Titillium Web"/>
          <w:b w:val="0"/>
          <w:bCs w:val="0"/>
        </w:rPr>
        <w:t xml:space="preserve">Déconstruire les préjugés et les discours </w:t>
      </w:r>
      <w:r w:rsidRPr="007D2CBB">
        <w:rPr>
          <w:rFonts w:ascii="Titillium Web" w:hAnsi="Titillium Web"/>
        </w:rPr>
        <w:t>qui relient migrations et criminalité</w:t>
      </w:r>
      <w:r w:rsidRPr="007D2CBB">
        <w:rPr>
          <w:rFonts w:ascii="Titillium Web" w:hAnsi="Titillium Web"/>
        </w:rPr>
        <w:br/>
      </w:r>
      <w:r w:rsidRPr="007D2CBB">
        <w:rPr>
          <w:rStyle w:val="lev"/>
          <w:rFonts w:ascii="Titillium Web" w:hAnsi="Titillium Web"/>
          <w:b w:val="0"/>
          <w:bCs w:val="0"/>
        </w:rPr>
        <w:t>– Former les médias</w:t>
      </w:r>
      <w:r w:rsidRPr="007D2CBB">
        <w:rPr>
          <w:rFonts w:ascii="Titillium Web" w:hAnsi="Titillium Web"/>
        </w:rPr>
        <w:t xml:space="preserve"> qui amplifient ces discours</w:t>
      </w:r>
    </w:p>
    <w:p w14:paraId="7B765F83" w14:textId="4DE7781E" w:rsidR="00AA0C30" w:rsidRPr="007D2CBB" w:rsidRDefault="00AA0C30" w:rsidP="00114C26">
      <w:pPr>
        <w:pStyle w:val="NormalWeb"/>
        <w:spacing w:before="0" w:beforeAutospacing="0"/>
        <w:rPr>
          <w:rFonts w:ascii="Titillium Web" w:hAnsi="Titillium Web"/>
          <w:b/>
          <w:bCs/>
        </w:rPr>
      </w:pPr>
      <w:r w:rsidRPr="007D2CBB">
        <w:rPr>
          <w:rFonts w:ascii="Titillium Web" w:hAnsi="Titillium Web"/>
        </w:rPr>
        <w:t xml:space="preserve">– Rappeler que le combat d’AEC pour les droits humains </w:t>
      </w:r>
      <w:r w:rsidRPr="007D2CBB">
        <w:rPr>
          <w:rStyle w:val="lev"/>
          <w:rFonts w:ascii="Titillium Web" w:hAnsi="Titillium Web"/>
          <w:b w:val="0"/>
          <w:bCs w:val="0"/>
        </w:rPr>
        <w:t>s’appuient sur des outils juridiques</w:t>
      </w:r>
      <w:r w:rsidRPr="007D2CBB">
        <w:rPr>
          <w:rFonts w:ascii="Titillium Web" w:hAnsi="Titillium Web"/>
        </w:rPr>
        <w:t xml:space="preserve"> relatifs à la libre circulation et que les politiques actuelles renient les accords internationaux qui la garantissent.</w:t>
      </w:r>
    </w:p>
    <w:p w14:paraId="61D07F4D" w14:textId="396CF3DA" w:rsidR="00841164" w:rsidRDefault="00841164" w:rsidP="00B57C2F">
      <w:pPr>
        <w:pStyle w:val="Sansinterligne"/>
        <w:spacing w:line="276" w:lineRule="auto"/>
        <w:rPr>
          <w:rFonts w:ascii="Titillium Web" w:hAnsi="Titillium Web"/>
          <w:sz w:val="24"/>
          <w:szCs w:val="24"/>
        </w:rPr>
      </w:pPr>
      <w:r w:rsidRPr="007D2CBB">
        <w:rPr>
          <w:rFonts w:ascii="Titillium Web" w:hAnsi="Titillium Web"/>
          <w:sz w:val="24"/>
          <w:szCs w:val="24"/>
        </w:rPr>
        <w:t>Sur le plan international, elle milite contre les politiques européennes d’externalisation des frontières, dont elle voit les conséquences dramatiques sur les personnes migrantes.</w:t>
      </w:r>
    </w:p>
    <w:p w14:paraId="4841DDB6" w14:textId="47B20C02" w:rsidR="00474487" w:rsidRPr="007D2CBB" w:rsidRDefault="00474487" w:rsidP="00B57C2F">
      <w:pPr>
        <w:pStyle w:val="Sansinterligne"/>
        <w:spacing w:line="276" w:lineRule="auto"/>
        <w:rPr>
          <w:rFonts w:ascii="Titillium Web" w:hAnsi="Titillium Web"/>
          <w:sz w:val="24"/>
          <w:szCs w:val="24"/>
        </w:rPr>
      </w:pPr>
      <w:r w:rsidRPr="007D2CBB">
        <w:rPr>
          <w:rFonts w:ascii="Titillium Web" w:hAnsi="Titillium Web"/>
          <w:sz w:val="24"/>
          <w:szCs w:val="24"/>
        </w:rPr>
        <w:t>Promouvoir la participation des jeunes à la vie de la cité</w:t>
      </w:r>
    </w:p>
    <w:p w14:paraId="0F38F3D4" w14:textId="77777777" w:rsidR="00841164" w:rsidRPr="00114C26" w:rsidRDefault="00841164" w:rsidP="00B57C2F">
      <w:pPr>
        <w:pStyle w:val="Sansinterligne"/>
        <w:spacing w:line="276" w:lineRule="auto"/>
        <w:rPr>
          <w:rFonts w:ascii="Titillium Web" w:hAnsi="Titillium Web"/>
          <w:b/>
          <w:bCs/>
          <w:sz w:val="16"/>
          <w:szCs w:val="16"/>
        </w:rPr>
      </w:pPr>
    </w:p>
    <w:p w14:paraId="6357125D" w14:textId="0FE22269" w:rsidR="00841164" w:rsidRPr="007D2CBB" w:rsidRDefault="00841164" w:rsidP="00B57C2F">
      <w:pPr>
        <w:pStyle w:val="Sansinterligne"/>
        <w:spacing w:line="276" w:lineRule="auto"/>
        <w:rPr>
          <w:rFonts w:ascii="Titillium Web" w:hAnsi="Titillium Web"/>
          <w:b/>
          <w:bCs/>
          <w:sz w:val="24"/>
          <w:szCs w:val="24"/>
        </w:rPr>
      </w:pPr>
      <w:r w:rsidRPr="007D2CBB">
        <w:rPr>
          <w:rFonts w:ascii="Titillium Web" w:hAnsi="Titillium Web"/>
          <w:b/>
          <w:bCs/>
          <w:sz w:val="24"/>
          <w:szCs w:val="24"/>
        </w:rPr>
        <w:t>Actions concrètes</w:t>
      </w:r>
    </w:p>
    <w:p w14:paraId="7884B8BB" w14:textId="6684F8A9" w:rsidR="00841164" w:rsidRPr="007D2CBB" w:rsidRDefault="00AA0C30" w:rsidP="00B57C2F">
      <w:pPr>
        <w:pStyle w:val="Sansinterligne"/>
        <w:spacing w:line="276" w:lineRule="auto"/>
        <w:rPr>
          <w:rFonts w:ascii="Titillium Web" w:hAnsi="Titillium Web"/>
          <w:sz w:val="24"/>
          <w:szCs w:val="24"/>
        </w:rPr>
      </w:pPr>
      <w:r w:rsidRPr="007D2CBB">
        <w:rPr>
          <w:rFonts w:ascii="Titillium Web" w:hAnsi="Titillium Web"/>
          <w:sz w:val="24"/>
          <w:szCs w:val="24"/>
        </w:rPr>
        <w:t xml:space="preserve">AEC anime des émissions et des débats sur les antennes de </w:t>
      </w:r>
      <w:r w:rsidRPr="007D2CBB">
        <w:rPr>
          <w:rStyle w:val="Accentuation"/>
          <w:rFonts w:ascii="Titillium Web" w:hAnsi="Titillium Web"/>
          <w:sz w:val="24"/>
          <w:szCs w:val="24"/>
        </w:rPr>
        <w:t xml:space="preserve">Radio Alternative </w:t>
      </w:r>
      <w:r w:rsidRPr="007D2CBB">
        <w:rPr>
          <w:rFonts w:ascii="Titillium Web" w:hAnsi="Titillium Web"/>
          <w:sz w:val="24"/>
          <w:szCs w:val="24"/>
        </w:rPr>
        <w:t>(11</w:t>
      </w:r>
      <w:r w:rsidR="00114C26">
        <w:rPr>
          <w:rFonts w:ascii="Titillium Web" w:hAnsi="Titillium Web"/>
          <w:sz w:val="24"/>
          <w:szCs w:val="24"/>
        </w:rPr>
        <w:t> </w:t>
      </w:r>
      <w:r w:rsidRPr="007D2CBB">
        <w:rPr>
          <w:rFonts w:ascii="Titillium Web" w:hAnsi="Titillium Web"/>
          <w:sz w:val="24"/>
          <w:szCs w:val="24"/>
        </w:rPr>
        <w:t>000</w:t>
      </w:r>
      <w:r w:rsidR="00114C26">
        <w:rPr>
          <w:rFonts w:ascii="Titillium Web" w:hAnsi="Titillium Web"/>
          <w:sz w:val="24"/>
          <w:szCs w:val="24"/>
        </w:rPr>
        <w:t> </w:t>
      </w:r>
      <w:r w:rsidRPr="007D2CBB">
        <w:rPr>
          <w:rFonts w:ascii="Titillium Web" w:hAnsi="Titillium Web"/>
          <w:sz w:val="24"/>
          <w:szCs w:val="24"/>
        </w:rPr>
        <w:t>auditeurs), à Niamey, Agadez et Zinder. Ces émissions ont pour but d’informer la population nigérienne sur les droits des personnes migrantes. Elles visent aussi à améliorer l’opinion publique souvent négative sur les personnes exilées, dans un pays qui a choisi de criminaliser la migration.</w:t>
      </w:r>
    </w:p>
    <w:p w14:paraId="12F5B4B5" w14:textId="20DCD897" w:rsidR="00474487" w:rsidRPr="007D2CBB" w:rsidRDefault="00474487" w:rsidP="00510FFA">
      <w:pPr>
        <w:pStyle w:val="Titre4"/>
        <w:rPr>
          <w:rFonts w:ascii="Titillium Web" w:hAnsi="Titillium Web"/>
        </w:rPr>
      </w:pPr>
      <w:r w:rsidRPr="007D2CBB">
        <w:rPr>
          <w:rFonts w:ascii="Titillium Web" w:hAnsi="Titillium Web"/>
          <w:b w:val="0"/>
          <w:bCs w:val="0"/>
        </w:rPr>
        <w:lastRenderedPageBreak/>
        <w:t>Session de formation des jeunes à l’écriture journalistique et au web activisme : les lois et les pièges à éviter.</w:t>
      </w:r>
      <w:r w:rsidR="009F39C4" w:rsidRPr="007D2CBB">
        <w:rPr>
          <w:rFonts w:ascii="Titillium Web" w:hAnsi="Titillium Web"/>
          <w:b w:val="0"/>
          <w:bCs w:val="0"/>
        </w:rPr>
        <w:t xml:space="preserve"> Cette formation se tenait dans le cadre de « Promotion de la participation des jeunes à la vie de la cité</w:t>
      </w:r>
      <w:r w:rsidR="00510FFA" w:rsidRPr="007D2CBB">
        <w:rPr>
          <w:rFonts w:ascii="Titillium Web" w:hAnsi="Titillium Web"/>
          <w:b w:val="0"/>
          <w:bCs w:val="0"/>
        </w:rPr>
        <w:t> »</w:t>
      </w:r>
    </w:p>
    <w:p w14:paraId="4478B3FE" w14:textId="0FA5FDBC" w:rsidR="00474487" w:rsidRDefault="00474487" w:rsidP="007D2CBB">
      <w:pPr>
        <w:pStyle w:val="Sansinterligne"/>
        <w:rPr>
          <w:rFonts w:ascii="Titillium Web" w:hAnsi="Titillium Web"/>
          <w:sz w:val="24"/>
          <w:szCs w:val="24"/>
        </w:rPr>
      </w:pPr>
      <w:r w:rsidRPr="007D2CBB">
        <w:rPr>
          <w:rFonts w:ascii="Titillium Web" w:hAnsi="Titillium Web"/>
          <w:sz w:val="24"/>
          <w:szCs w:val="24"/>
        </w:rPr>
        <w:t xml:space="preserve">Semaine de travaux bénévoles pour la restauration d’une école maternelle </w:t>
      </w:r>
      <w:r w:rsidR="009F39C4" w:rsidRPr="007D2CBB">
        <w:rPr>
          <w:rFonts w:ascii="Titillium Web" w:hAnsi="Titillium Web"/>
          <w:sz w:val="24"/>
          <w:szCs w:val="24"/>
        </w:rPr>
        <w:t>très dégradée</w:t>
      </w:r>
      <w:r w:rsidRPr="007D2CBB">
        <w:rPr>
          <w:rFonts w:ascii="Titillium Web" w:hAnsi="Titillium Web"/>
          <w:sz w:val="24"/>
          <w:szCs w:val="24"/>
        </w:rPr>
        <w:t> : des professionnels guident les jeunes volontaires en partageant leur savoir-faire.</w:t>
      </w:r>
      <w:r w:rsidR="009F39C4" w:rsidRPr="007D2CBB">
        <w:rPr>
          <w:rFonts w:ascii="Titillium Web" w:hAnsi="Titillium Web"/>
          <w:sz w:val="24"/>
          <w:szCs w:val="24"/>
        </w:rPr>
        <w:t xml:space="preserve"> Les jeunes apprécient le cadre idéal d’apprentissage mais aussi l’harmonie du « donné » et du « reçu »</w:t>
      </w:r>
    </w:p>
    <w:p w14:paraId="3B9F69E8" w14:textId="77777777" w:rsidR="00DF20BC" w:rsidRDefault="00DF20BC" w:rsidP="007D2CBB">
      <w:pPr>
        <w:pStyle w:val="Sansinterligne"/>
        <w:rPr>
          <w:rFonts w:ascii="Titillium Web" w:hAnsi="Titillium Web"/>
          <w:sz w:val="24"/>
          <w:szCs w:val="24"/>
        </w:rPr>
      </w:pPr>
    </w:p>
    <w:p w14:paraId="62AEA2E2" w14:textId="11D14443" w:rsidR="00DF20BC" w:rsidRPr="00DF20BC" w:rsidRDefault="00DF20BC" w:rsidP="007D2CBB">
      <w:pPr>
        <w:pStyle w:val="Sansinterligne"/>
        <w:rPr>
          <w:rFonts w:ascii="Titillium Web" w:hAnsi="Titillium Web"/>
          <w:sz w:val="24"/>
          <w:szCs w:val="24"/>
        </w:rPr>
      </w:pPr>
      <w:r w:rsidRPr="00DF20BC">
        <w:rPr>
          <w:rFonts w:ascii="Titillium Web" w:hAnsi="Titillium Web"/>
          <w:sz w:val="24"/>
          <w:szCs w:val="24"/>
        </w:rPr>
        <w:t>Organisation du 8</w:t>
      </w:r>
      <w:r w:rsidRPr="00DF20BC">
        <w:rPr>
          <w:rFonts w:ascii="Titillium Web" w:hAnsi="Titillium Web"/>
          <w:sz w:val="24"/>
          <w:szCs w:val="24"/>
          <w:vertAlign w:val="superscript"/>
        </w:rPr>
        <w:t>ème</w:t>
      </w:r>
      <w:r w:rsidRPr="00DF20BC">
        <w:rPr>
          <w:rFonts w:ascii="Titillium Web" w:hAnsi="Titillium Web"/>
          <w:sz w:val="24"/>
          <w:szCs w:val="24"/>
        </w:rPr>
        <w:t xml:space="preserve"> Forum National des jeunes sur Migration et Droits Humains.</w:t>
      </w:r>
    </w:p>
    <w:p w14:paraId="36028D87" w14:textId="77777777" w:rsidR="00510FFA" w:rsidRPr="00114C26" w:rsidRDefault="00510FFA" w:rsidP="00DF20BC">
      <w:pPr>
        <w:pStyle w:val="Sansinterligne"/>
        <w:rPr>
          <w:rFonts w:ascii="Titillium Web" w:hAnsi="Titillium Web"/>
          <w:sz w:val="16"/>
          <w:szCs w:val="16"/>
        </w:rPr>
      </w:pPr>
    </w:p>
    <w:p w14:paraId="1CFAC26D" w14:textId="784E9F81" w:rsidR="00510FFA" w:rsidRDefault="00510FFA" w:rsidP="00510FFA">
      <w:pPr>
        <w:pStyle w:val="Titre3"/>
        <w:rPr>
          <w:rFonts w:ascii="Titillium Web" w:hAnsi="Titillium Web"/>
          <w:color w:val="auto"/>
        </w:rPr>
      </w:pPr>
      <w:r w:rsidRPr="00DF20BC">
        <w:rPr>
          <w:rFonts w:ascii="Titillium Web" w:hAnsi="Titillium Web"/>
          <w:b/>
          <w:bCs/>
          <w:color w:val="auto"/>
        </w:rPr>
        <w:t>Projet</w:t>
      </w:r>
      <w:r w:rsidRPr="007D2CBB">
        <w:rPr>
          <w:rFonts w:ascii="Titillium Web" w:hAnsi="Titillium Web"/>
          <w:color w:val="auto"/>
        </w:rPr>
        <w:t> : Créer une série radiophonique de 26 épisodes basée sur une étude anthropologique portant sur la problématique de l’extrémisme violent au Niger et l’emprise sur les jeunes des discours fondamentalistes et extrémistes. Pouvoir en mesurer l’impact ensuite.</w:t>
      </w:r>
    </w:p>
    <w:p w14:paraId="2D27F6F3" w14:textId="77777777" w:rsidR="007D2CBB" w:rsidRPr="00114C26" w:rsidRDefault="007D2CBB" w:rsidP="007D2CBB">
      <w:pPr>
        <w:rPr>
          <w:sz w:val="16"/>
          <w:szCs w:val="16"/>
        </w:rPr>
      </w:pPr>
    </w:p>
    <w:p w14:paraId="47E56EE9" w14:textId="1C8C935D" w:rsidR="007D2CBB" w:rsidRPr="00114C26" w:rsidRDefault="007D2CBB" w:rsidP="007D2CBB">
      <w:pPr>
        <w:rPr>
          <w:rFonts w:ascii="Titillium Web" w:hAnsi="Titillium Web"/>
          <w:b/>
          <w:bCs/>
          <w:sz w:val="24"/>
          <w:szCs w:val="24"/>
          <w:highlight w:val="yellow"/>
        </w:rPr>
      </w:pPr>
      <w:r w:rsidRPr="00114C26">
        <w:rPr>
          <w:rFonts w:ascii="Titillium Web" w:hAnsi="Titillium Web"/>
          <w:b/>
          <w:bCs/>
          <w:sz w:val="24"/>
          <w:szCs w:val="24"/>
          <w:highlight w:val="yellow"/>
        </w:rPr>
        <w:t xml:space="preserve">Les points communs avec </w:t>
      </w:r>
      <w:r w:rsidR="000E17EF">
        <w:rPr>
          <w:rFonts w:ascii="Titillium Web" w:hAnsi="Titillium Web"/>
          <w:b/>
          <w:bCs/>
          <w:sz w:val="24"/>
          <w:szCs w:val="24"/>
          <w:highlight w:val="yellow"/>
        </w:rPr>
        <w:t xml:space="preserve">les Droits de l’Homme </w:t>
      </w:r>
      <w:r w:rsidR="000E17EF">
        <w:rPr>
          <w:rFonts w:ascii="Titillium Web" w:hAnsi="Titillium Web"/>
          <w:b/>
          <w:bCs/>
          <w:sz w:val="24"/>
          <w:szCs w:val="24"/>
          <w:highlight w:val="yellow"/>
        </w:rPr>
        <w:t xml:space="preserve">et </w:t>
      </w:r>
      <w:r w:rsidRPr="00114C26">
        <w:rPr>
          <w:rFonts w:ascii="Titillium Web" w:hAnsi="Titillium Web"/>
          <w:b/>
          <w:bCs/>
          <w:sz w:val="24"/>
          <w:szCs w:val="24"/>
          <w:highlight w:val="yellow"/>
        </w:rPr>
        <w:t xml:space="preserve">la </w:t>
      </w:r>
      <w:r w:rsidR="000E17EF">
        <w:rPr>
          <w:rFonts w:ascii="Titillium Web" w:hAnsi="Titillium Web"/>
          <w:b/>
          <w:bCs/>
          <w:sz w:val="24"/>
          <w:szCs w:val="24"/>
          <w:highlight w:val="yellow"/>
        </w:rPr>
        <w:t>P</w:t>
      </w:r>
      <w:r w:rsidRPr="00114C26">
        <w:rPr>
          <w:rFonts w:ascii="Titillium Web" w:hAnsi="Titillium Web"/>
          <w:b/>
          <w:bCs/>
          <w:sz w:val="24"/>
          <w:szCs w:val="24"/>
          <w:highlight w:val="yellow"/>
        </w:rPr>
        <w:t xml:space="preserve">ensée </w:t>
      </w:r>
      <w:r w:rsidR="000E17EF">
        <w:rPr>
          <w:rFonts w:ascii="Titillium Web" w:hAnsi="Titillium Web"/>
          <w:b/>
          <w:bCs/>
          <w:sz w:val="24"/>
          <w:szCs w:val="24"/>
          <w:highlight w:val="yellow"/>
        </w:rPr>
        <w:t>S</w:t>
      </w:r>
      <w:r w:rsidRPr="00114C26">
        <w:rPr>
          <w:rFonts w:ascii="Titillium Web" w:hAnsi="Titillium Web"/>
          <w:b/>
          <w:bCs/>
          <w:sz w:val="24"/>
          <w:szCs w:val="24"/>
          <w:highlight w:val="yellow"/>
        </w:rPr>
        <w:t>ociale de l’Eglise</w:t>
      </w:r>
      <w:r w:rsidR="000E17EF">
        <w:rPr>
          <w:rFonts w:ascii="Titillium Web" w:hAnsi="Titillium Web"/>
          <w:b/>
          <w:bCs/>
          <w:sz w:val="24"/>
          <w:szCs w:val="24"/>
          <w:highlight w:val="yellow"/>
        </w:rPr>
        <w:t> ?</w:t>
      </w:r>
    </w:p>
    <w:p w14:paraId="25901677" w14:textId="1DAF2011" w:rsidR="00A9494C" w:rsidRPr="00A9494C" w:rsidRDefault="000E17EF" w:rsidP="007D2CBB">
      <w:pPr>
        <w:rPr>
          <w:rFonts w:ascii="Titillium Web" w:hAnsi="Titillium Web"/>
          <w:sz w:val="24"/>
          <w:szCs w:val="24"/>
        </w:rPr>
      </w:pPr>
      <w:r>
        <w:rPr>
          <w:rFonts w:ascii="Titillium Web" w:hAnsi="Titillium We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05C8F1" w14:textId="5B018372" w:rsidR="00510FFA" w:rsidRPr="007D2CBB" w:rsidRDefault="00510FFA" w:rsidP="00B57C2F">
      <w:pPr>
        <w:pStyle w:val="Sansinterligne"/>
        <w:spacing w:line="276" w:lineRule="auto"/>
        <w:rPr>
          <w:rFonts w:ascii="Titillium Web" w:hAnsi="Titillium Web"/>
          <w:b/>
          <w:bCs/>
          <w:sz w:val="24"/>
          <w:szCs w:val="24"/>
        </w:rPr>
      </w:pPr>
    </w:p>
    <w:sectPr w:rsidR="00510FFA" w:rsidRPr="007D2CB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2B1D0" w14:textId="77777777" w:rsidR="00567128" w:rsidRDefault="00567128" w:rsidP="00822938">
      <w:pPr>
        <w:spacing w:after="0" w:line="240" w:lineRule="auto"/>
      </w:pPr>
      <w:r>
        <w:separator/>
      </w:r>
    </w:p>
  </w:endnote>
  <w:endnote w:type="continuationSeparator" w:id="0">
    <w:p w14:paraId="13A1A56B" w14:textId="77777777" w:rsidR="00567128" w:rsidRDefault="00567128" w:rsidP="00822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tillium Web">
    <w:panose1 w:val="00000500000000000000"/>
    <w:charset w:val="00"/>
    <w:family w:val="auto"/>
    <w:pitch w:val="variable"/>
    <w:sig w:usb0="00000007" w:usb1="00000001" w:usb2="00000000" w:usb3="00000000" w:csb0="00000093" w:csb1="00000000"/>
  </w:font>
  <w:font w:name="Futura Condensed BQ">
    <w:altName w:val="Century Gothic"/>
    <w:panose1 w:val="00000000000000000000"/>
    <w:charset w:val="00"/>
    <w:family w:val="modern"/>
    <w:notTrueType/>
    <w:pitch w:val="variable"/>
    <w:sig w:usb0="A0000027" w:usb1="5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66B41" w14:textId="3D4DAB27" w:rsidR="00822938" w:rsidRPr="00822938" w:rsidRDefault="00822938" w:rsidP="00822938">
    <w:pPr>
      <w:pStyle w:val="Pieddepage"/>
      <w:pBdr>
        <w:top w:val="single" w:sz="4" w:space="1" w:color="auto"/>
      </w:pBdr>
      <w:rPr>
        <w:sz w:val="16"/>
        <w:szCs w:val="16"/>
      </w:rPr>
    </w:pPr>
    <w:r w:rsidRPr="00822938">
      <w:rPr>
        <w:sz w:val="16"/>
        <w:szCs w:val="16"/>
      </w:rPr>
      <w:fldChar w:fldCharType="begin"/>
    </w:r>
    <w:r w:rsidRPr="00822938">
      <w:rPr>
        <w:sz w:val="16"/>
        <w:szCs w:val="16"/>
      </w:rPr>
      <w:instrText xml:space="preserve"> FILENAME   \* MERGEFORMAT </w:instrText>
    </w:r>
    <w:r w:rsidRPr="00822938">
      <w:rPr>
        <w:sz w:val="16"/>
        <w:szCs w:val="16"/>
      </w:rPr>
      <w:fldChar w:fldCharType="separate"/>
    </w:r>
    <w:r>
      <w:rPr>
        <w:noProof/>
        <w:sz w:val="16"/>
        <w:szCs w:val="16"/>
      </w:rPr>
      <w:t>PartenairMigrat°AEC_Solut°.docx</w:t>
    </w:r>
    <w:r w:rsidRPr="00822938">
      <w:rPr>
        <w:sz w:val="16"/>
        <w:szCs w:val="16"/>
      </w:rPr>
      <w:fldChar w:fldCharType="end"/>
    </w:r>
    <w:r w:rsidRPr="00822938">
      <w:rPr>
        <w:sz w:val="16"/>
        <w:szCs w:val="16"/>
      </w:rPr>
      <w:tab/>
    </w:r>
    <w:r w:rsidRPr="00822938">
      <w:rPr>
        <w:sz w:val="16"/>
        <w:szCs w:val="16"/>
      </w:rPr>
      <w:fldChar w:fldCharType="begin"/>
    </w:r>
    <w:r w:rsidRPr="00822938">
      <w:rPr>
        <w:sz w:val="16"/>
        <w:szCs w:val="16"/>
      </w:rPr>
      <w:instrText xml:space="preserve"> PAGE   \* MERGEFORMAT </w:instrText>
    </w:r>
    <w:r w:rsidRPr="00822938">
      <w:rPr>
        <w:sz w:val="16"/>
        <w:szCs w:val="16"/>
      </w:rPr>
      <w:fldChar w:fldCharType="separate"/>
    </w:r>
    <w:r w:rsidRPr="00822938">
      <w:rPr>
        <w:noProof/>
        <w:sz w:val="16"/>
        <w:szCs w:val="16"/>
      </w:rPr>
      <w:t>1</w:t>
    </w:r>
    <w:r w:rsidRPr="00822938">
      <w:rPr>
        <w:sz w:val="16"/>
        <w:szCs w:val="16"/>
      </w:rPr>
      <w:fldChar w:fldCharType="end"/>
    </w:r>
    <w:r w:rsidRPr="00822938">
      <w:rPr>
        <w:sz w:val="16"/>
        <w:szCs w:val="16"/>
      </w:rPr>
      <w:tab/>
    </w:r>
    <w:r w:rsidRPr="00822938">
      <w:rPr>
        <w:sz w:val="16"/>
        <w:szCs w:val="16"/>
      </w:rPr>
      <w:fldChar w:fldCharType="begin"/>
    </w:r>
    <w:r w:rsidRPr="00822938">
      <w:rPr>
        <w:sz w:val="16"/>
        <w:szCs w:val="16"/>
      </w:rPr>
      <w:instrText xml:space="preserve"> DATE   \* MERGEFORMAT </w:instrText>
    </w:r>
    <w:r w:rsidRPr="00822938">
      <w:rPr>
        <w:sz w:val="16"/>
        <w:szCs w:val="16"/>
      </w:rPr>
      <w:fldChar w:fldCharType="separate"/>
    </w:r>
    <w:r>
      <w:rPr>
        <w:noProof/>
        <w:sz w:val="16"/>
        <w:szCs w:val="16"/>
      </w:rPr>
      <w:t>17/04/2023</w:t>
    </w:r>
    <w:r w:rsidRPr="00822938">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37B6F" w14:textId="77777777" w:rsidR="00567128" w:rsidRDefault="00567128" w:rsidP="00822938">
      <w:pPr>
        <w:spacing w:after="0" w:line="240" w:lineRule="auto"/>
      </w:pPr>
      <w:r>
        <w:separator/>
      </w:r>
    </w:p>
  </w:footnote>
  <w:footnote w:type="continuationSeparator" w:id="0">
    <w:p w14:paraId="323124BA" w14:textId="77777777" w:rsidR="00567128" w:rsidRDefault="00567128" w:rsidP="008229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82DC2"/>
    <w:multiLevelType w:val="hybridMultilevel"/>
    <w:tmpl w:val="5B7AE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8CD711B"/>
    <w:multiLevelType w:val="hybridMultilevel"/>
    <w:tmpl w:val="F6B62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35C178C"/>
    <w:multiLevelType w:val="hybridMultilevel"/>
    <w:tmpl w:val="2B8AB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7333955">
    <w:abstractNumId w:val="1"/>
  </w:num>
  <w:num w:numId="2" w16cid:durableId="459616584">
    <w:abstractNumId w:val="2"/>
  </w:num>
  <w:num w:numId="3" w16cid:durableId="2039306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2F"/>
    <w:rsid w:val="000E17EF"/>
    <w:rsid w:val="00114C26"/>
    <w:rsid w:val="00474487"/>
    <w:rsid w:val="00510FFA"/>
    <w:rsid w:val="0055453B"/>
    <w:rsid w:val="00567128"/>
    <w:rsid w:val="007D2CBB"/>
    <w:rsid w:val="00822938"/>
    <w:rsid w:val="00841164"/>
    <w:rsid w:val="009F39C4"/>
    <w:rsid w:val="00A9494C"/>
    <w:rsid w:val="00AA0C30"/>
    <w:rsid w:val="00B57C2F"/>
    <w:rsid w:val="00C12351"/>
    <w:rsid w:val="00DF20BC"/>
    <w:rsid w:val="00E054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A3D16"/>
  <w15:chartTrackingRefBased/>
  <w15:docId w15:val="{A52100AD-5191-4E36-A5FA-A753E5BA6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5545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510F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link w:val="Titre4Car"/>
    <w:uiPriority w:val="9"/>
    <w:qFormat/>
    <w:rsid w:val="009F39C4"/>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B57C2F"/>
    <w:pPr>
      <w:spacing w:after="0" w:line="240" w:lineRule="auto"/>
    </w:pPr>
  </w:style>
  <w:style w:type="character" w:styleId="Accentuation">
    <w:name w:val="Emphasis"/>
    <w:basedOn w:val="Policepardfaut"/>
    <w:uiPriority w:val="20"/>
    <w:qFormat/>
    <w:rsid w:val="00AA0C30"/>
    <w:rPr>
      <w:i/>
      <w:iCs/>
    </w:rPr>
  </w:style>
  <w:style w:type="paragraph" w:styleId="NormalWeb">
    <w:name w:val="Normal (Web)"/>
    <w:basedOn w:val="Normal"/>
    <w:uiPriority w:val="99"/>
    <w:unhideWhenUsed/>
    <w:rsid w:val="00AA0C30"/>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AA0C30"/>
    <w:rPr>
      <w:b/>
      <w:bCs/>
    </w:rPr>
  </w:style>
  <w:style w:type="character" w:customStyle="1" w:styleId="Titre4Car">
    <w:name w:val="Titre 4 Car"/>
    <w:basedOn w:val="Policepardfaut"/>
    <w:link w:val="Titre4"/>
    <w:uiPriority w:val="9"/>
    <w:rsid w:val="009F39C4"/>
    <w:rPr>
      <w:rFonts w:ascii="Times New Roman" w:eastAsia="Times New Roman" w:hAnsi="Times New Roman" w:cs="Times New Roman"/>
      <w:b/>
      <w:bCs/>
      <w:kern w:val="0"/>
      <w:sz w:val="24"/>
      <w:szCs w:val="24"/>
      <w:lang w:eastAsia="fr-FR"/>
      <w14:ligatures w14:val="none"/>
    </w:rPr>
  </w:style>
  <w:style w:type="character" w:customStyle="1" w:styleId="Titre3Car">
    <w:name w:val="Titre 3 Car"/>
    <w:basedOn w:val="Policepardfaut"/>
    <w:link w:val="Titre3"/>
    <w:uiPriority w:val="9"/>
    <w:semiHidden/>
    <w:rsid w:val="00510FFA"/>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114C26"/>
    <w:pPr>
      <w:ind w:left="720"/>
      <w:contextualSpacing/>
    </w:pPr>
  </w:style>
  <w:style w:type="character" w:customStyle="1" w:styleId="Titre2Car">
    <w:name w:val="Titre 2 Car"/>
    <w:basedOn w:val="Policepardfaut"/>
    <w:link w:val="Titre2"/>
    <w:uiPriority w:val="9"/>
    <w:semiHidden/>
    <w:rsid w:val="0055453B"/>
    <w:rPr>
      <w:rFonts w:asciiTheme="majorHAnsi" w:eastAsiaTheme="majorEastAsia" w:hAnsiTheme="majorHAnsi" w:cstheme="majorBidi"/>
      <w:color w:val="2F5496" w:themeColor="accent1" w:themeShade="BF"/>
      <w:sz w:val="26"/>
      <w:szCs w:val="26"/>
    </w:rPr>
  </w:style>
  <w:style w:type="character" w:styleId="Accentuationintense">
    <w:name w:val="Intense Emphasis"/>
    <w:aliases w:val="Bleu CCFD"/>
    <w:basedOn w:val="Policepardfaut"/>
    <w:uiPriority w:val="21"/>
    <w:qFormat/>
    <w:rsid w:val="0055453B"/>
    <w:rPr>
      <w:rFonts w:ascii="Titillium Web" w:hAnsi="Titillium Web" w:hint="default"/>
      <w:i w:val="0"/>
      <w:iCs/>
      <w:color w:val="00558C"/>
      <w:sz w:val="22"/>
    </w:rPr>
  </w:style>
  <w:style w:type="paragraph" w:styleId="En-tte">
    <w:name w:val="header"/>
    <w:basedOn w:val="Normal"/>
    <w:link w:val="En-tteCar"/>
    <w:uiPriority w:val="99"/>
    <w:unhideWhenUsed/>
    <w:rsid w:val="00822938"/>
    <w:pPr>
      <w:tabs>
        <w:tab w:val="center" w:pos="4536"/>
        <w:tab w:val="right" w:pos="9072"/>
      </w:tabs>
      <w:spacing w:after="0" w:line="240" w:lineRule="auto"/>
    </w:pPr>
  </w:style>
  <w:style w:type="character" w:customStyle="1" w:styleId="En-tteCar">
    <w:name w:val="En-tête Car"/>
    <w:basedOn w:val="Policepardfaut"/>
    <w:link w:val="En-tte"/>
    <w:uiPriority w:val="99"/>
    <w:rsid w:val="00822938"/>
  </w:style>
  <w:style w:type="paragraph" w:styleId="Pieddepage">
    <w:name w:val="footer"/>
    <w:basedOn w:val="Normal"/>
    <w:link w:val="PieddepageCar"/>
    <w:uiPriority w:val="99"/>
    <w:unhideWhenUsed/>
    <w:rsid w:val="0082293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29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533651">
      <w:bodyDiv w:val="1"/>
      <w:marLeft w:val="0"/>
      <w:marRight w:val="0"/>
      <w:marTop w:val="0"/>
      <w:marBottom w:val="0"/>
      <w:divBdr>
        <w:top w:val="none" w:sz="0" w:space="0" w:color="auto"/>
        <w:left w:val="none" w:sz="0" w:space="0" w:color="auto"/>
        <w:bottom w:val="none" w:sz="0" w:space="0" w:color="auto"/>
        <w:right w:val="none" w:sz="0" w:space="0" w:color="auto"/>
      </w:divBdr>
    </w:div>
    <w:div w:id="638847059">
      <w:bodyDiv w:val="1"/>
      <w:marLeft w:val="0"/>
      <w:marRight w:val="0"/>
      <w:marTop w:val="0"/>
      <w:marBottom w:val="0"/>
      <w:divBdr>
        <w:top w:val="none" w:sz="0" w:space="0" w:color="auto"/>
        <w:left w:val="none" w:sz="0" w:space="0" w:color="auto"/>
        <w:bottom w:val="none" w:sz="0" w:space="0" w:color="auto"/>
        <w:right w:val="none" w:sz="0" w:space="0" w:color="auto"/>
      </w:divBdr>
    </w:div>
    <w:div w:id="832986333">
      <w:bodyDiv w:val="1"/>
      <w:marLeft w:val="0"/>
      <w:marRight w:val="0"/>
      <w:marTop w:val="0"/>
      <w:marBottom w:val="0"/>
      <w:divBdr>
        <w:top w:val="none" w:sz="0" w:space="0" w:color="auto"/>
        <w:left w:val="none" w:sz="0" w:space="0" w:color="auto"/>
        <w:bottom w:val="none" w:sz="0" w:space="0" w:color="auto"/>
        <w:right w:val="none" w:sz="0" w:space="0" w:color="auto"/>
      </w:divBdr>
    </w:div>
    <w:div w:id="1662000704">
      <w:bodyDiv w:val="1"/>
      <w:marLeft w:val="0"/>
      <w:marRight w:val="0"/>
      <w:marTop w:val="0"/>
      <w:marBottom w:val="0"/>
      <w:divBdr>
        <w:top w:val="none" w:sz="0" w:space="0" w:color="auto"/>
        <w:left w:val="none" w:sz="0" w:space="0" w:color="auto"/>
        <w:bottom w:val="none" w:sz="0" w:space="0" w:color="auto"/>
        <w:right w:val="none" w:sz="0" w:space="0" w:color="auto"/>
      </w:divBdr>
    </w:div>
    <w:div w:id="200345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466</Words>
  <Characters>2565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Danièle Roussel</dc:creator>
  <cp:keywords/>
  <dc:description/>
  <cp:lastModifiedBy>Philippe Tellier</cp:lastModifiedBy>
  <cp:revision>3</cp:revision>
  <cp:lastPrinted>2023-04-17T06:20:00Z</cp:lastPrinted>
  <dcterms:created xsi:type="dcterms:W3CDTF">2023-04-17T06:18:00Z</dcterms:created>
  <dcterms:modified xsi:type="dcterms:W3CDTF">2023-04-17T06:21:00Z</dcterms:modified>
</cp:coreProperties>
</file>