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DB968F" w14:textId="77777777" w:rsidR="00805451" w:rsidRDefault="00805451" w:rsidP="00805451">
      <w:pPr>
        <w:spacing w:before="100" w:beforeAutospacing="1" w:after="100" w:afterAutospacing="1" w:line="240" w:lineRule="auto"/>
        <w:jc w:val="center"/>
        <w:outlineLvl w:val="0"/>
        <w:rPr>
          <w:rFonts w:ascii="Futura Condensed BQ" w:eastAsia="Times New Roman" w:hAnsi="Futura Condensed BQ" w:cs="Times New Roman"/>
          <w:b/>
          <w:bCs/>
          <w:color w:val="FF0000"/>
          <w:kern w:val="36"/>
          <w:sz w:val="48"/>
          <w:szCs w:val="48"/>
          <w:lang w:eastAsia="fr-FR"/>
        </w:rPr>
      </w:pPr>
      <w:r w:rsidRPr="00805451">
        <w:rPr>
          <w:rFonts w:ascii="Futura Condensed BQ" w:eastAsia="Times New Roman" w:hAnsi="Futura Condensed BQ" w:cs="Times New Roman"/>
          <w:b/>
          <w:bCs/>
          <w:color w:val="FF0000"/>
          <w:kern w:val="36"/>
          <w:sz w:val="48"/>
          <w:szCs w:val="48"/>
          <w:lang w:eastAsia="fr-FR"/>
        </w:rPr>
        <w:t>Doctrine sociale de l'Église catholique</w:t>
      </w:r>
    </w:p>
    <w:p w14:paraId="1265E432" w14:textId="77777777" w:rsidR="00805451" w:rsidRPr="005A130A" w:rsidRDefault="00805451" w:rsidP="00805451">
      <w:pPr>
        <w:spacing w:before="100" w:beforeAutospacing="1" w:after="100" w:afterAutospacing="1" w:line="240" w:lineRule="auto"/>
        <w:jc w:val="center"/>
        <w:outlineLvl w:val="0"/>
        <w:rPr>
          <w:rFonts w:ascii="Titillium Web" w:eastAsia="Times New Roman" w:hAnsi="Titillium Web" w:cs="Times New Roman"/>
          <w:b/>
          <w:bCs/>
          <w:color w:val="FF0000"/>
          <w:kern w:val="36"/>
          <w:sz w:val="24"/>
          <w:szCs w:val="24"/>
          <w:lang w:eastAsia="fr-FR"/>
        </w:rPr>
      </w:pPr>
    </w:p>
    <w:p w14:paraId="582B23FC" w14:textId="758F937C" w:rsidR="00805451" w:rsidRPr="005A130A" w:rsidRDefault="00805451">
      <w:pPr>
        <w:rPr>
          <w:rFonts w:ascii="Titillium Web" w:hAnsi="Titillium Web"/>
          <w:sz w:val="24"/>
          <w:szCs w:val="24"/>
        </w:rPr>
      </w:pPr>
      <w:r w:rsidRPr="005A130A">
        <w:rPr>
          <w:rFonts w:ascii="Titillium Web" w:hAnsi="Titillium Web"/>
          <w:sz w:val="24"/>
          <w:szCs w:val="24"/>
        </w:rPr>
        <w:t>Elle est, selon l'</w:t>
      </w:r>
      <w:hyperlink r:id="rId5" w:tooltip="Église catholique" w:history="1">
        <w:r w:rsidRPr="005A130A">
          <w:rPr>
            <w:rStyle w:val="Lienhypertexte"/>
            <w:rFonts w:ascii="Titillium Web" w:hAnsi="Titillium Web"/>
            <w:sz w:val="24"/>
            <w:szCs w:val="24"/>
          </w:rPr>
          <w:t>Église catholique</w:t>
        </w:r>
      </w:hyperlink>
      <w:r w:rsidRPr="005A130A">
        <w:rPr>
          <w:rFonts w:ascii="Titillium Web" w:hAnsi="Titillium Web"/>
          <w:sz w:val="24"/>
          <w:szCs w:val="24"/>
        </w:rPr>
        <w:t xml:space="preserve">, une « doctrine destinée à guider la conduite de la personne ». Elle est associée au Pape Léon XIII en 1891 mais c’est en 1931 qu’elle prend </w:t>
      </w:r>
      <w:proofErr w:type="gramStart"/>
      <w:r w:rsidRPr="005A130A">
        <w:rPr>
          <w:rFonts w:ascii="Titillium Web" w:hAnsi="Titillium Web"/>
          <w:sz w:val="24"/>
          <w:szCs w:val="24"/>
        </w:rPr>
        <w:t>son</w:t>
      </w:r>
      <w:proofErr w:type="gramEnd"/>
      <w:r w:rsidRPr="005A130A">
        <w:rPr>
          <w:rFonts w:ascii="Titillium Web" w:hAnsi="Titillium Web"/>
          <w:sz w:val="24"/>
          <w:szCs w:val="24"/>
        </w:rPr>
        <w:t xml:space="preserve"> sens actuel.</w:t>
      </w:r>
    </w:p>
    <w:p w14:paraId="37E807C4" w14:textId="77777777" w:rsidR="00102C7C" w:rsidRPr="005A130A" w:rsidRDefault="00102C7C" w:rsidP="00102C7C">
      <w:pPr>
        <w:pStyle w:val="Titre3"/>
        <w:rPr>
          <w:rFonts w:ascii="Titillium Web" w:hAnsi="Titillium Web"/>
          <w:b/>
          <w:bCs/>
          <w:color w:val="FF0000"/>
        </w:rPr>
      </w:pPr>
      <w:r w:rsidRPr="005A130A">
        <w:rPr>
          <w:rStyle w:val="mw-headline"/>
          <w:rFonts w:ascii="Titillium Web" w:hAnsi="Titillium Web"/>
          <w:b/>
          <w:bCs/>
          <w:color w:val="FF0000"/>
        </w:rPr>
        <w:t>Trois niveaux</w:t>
      </w:r>
    </w:p>
    <w:p w14:paraId="5B7EAD90" w14:textId="77777777" w:rsidR="00102C7C" w:rsidRPr="005A130A" w:rsidRDefault="00102C7C" w:rsidP="00102C7C">
      <w:pPr>
        <w:pStyle w:val="NormalWeb"/>
        <w:rPr>
          <w:rFonts w:ascii="Titillium Web" w:hAnsi="Titillium Web"/>
        </w:rPr>
      </w:pPr>
      <w:r w:rsidRPr="005A130A">
        <w:rPr>
          <w:rFonts w:ascii="Titillium Web" w:hAnsi="Titillium Web"/>
        </w:rPr>
        <w:t>Trois niveaux définissent implicitement la méthode propre et la structure épistémologique spécifique (dite « </w:t>
      </w:r>
      <w:proofErr w:type="spellStart"/>
      <w:r w:rsidRPr="005A130A">
        <w:rPr>
          <w:rFonts w:ascii="Titillium Web" w:hAnsi="Titillium Web"/>
        </w:rPr>
        <w:t>théologico</w:t>
      </w:r>
      <w:proofErr w:type="spellEnd"/>
      <w:r w:rsidRPr="005A130A">
        <w:rPr>
          <w:rFonts w:ascii="Titillium Web" w:hAnsi="Titillium Web"/>
        </w:rPr>
        <w:t xml:space="preserve">-morale ») de la DSE : </w:t>
      </w:r>
    </w:p>
    <w:p w14:paraId="25D55278" w14:textId="77777777" w:rsidR="00102C7C" w:rsidRPr="005A130A" w:rsidRDefault="00102C7C" w:rsidP="00102C7C">
      <w:pPr>
        <w:numPr>
          <w:ilvl w:val="0"/>
          <w:numId w:val="1"/>
        </w:numPr>
        <w:spacing w:before="100" w:beforeAutospacing="1" w:after="100" w:afterAutospacing="1" w:line="240" w:lineRule="auto"/>
        <w:rPr>
          <w:rFonts w:ascii="Titillium Web" w:hAnsi="Titillium Web"/>
          <w:sz w:val="24"/>
          <w:szCs w:val="24"/>
        </w:rPr>
      </w:pPr>
      <w:proofErr w:type="gramStart"/>
      <w:r w:rsidRPr="005A130A">
        <w:rPr>
          <w:rFonts w:ascii="Titillium Web" w:hAnsi="Titillium Web"/>
          <w:sz w:val="24"/>
          <w:szCs w:val="24"/>
        </w:rPr>
        <w:t>le</w:t>
      </w:r>
      <w:proofErr w:type="gramEnd"/>
      <w:r w:rsidRPr="005A130A">
        <w:rPr>
          <w:rFonts w:ascii="Titillium Web" w:hAnsi="Titillium Web"/>
          <w:sz w:val="24"/>
          <w:szCs w:val="24"/>
        </w:rPr>
        <w:t xml:space="preserve"> niveau fondateur des motivations ;</w:t>
      </w:r>
    </w:p>
    <w:p w14:paraId="03C98151" w14:textId="77777777" w:rsidR="00102C7C" w:rsidRPr="005A130A" w:rsidRDefault="00102C7C" w:rsidP="00102C7C">
      <w:pPr>
        <w:numPr>
          <w:ilvl w:val="0"/>
          <w:numId w:val="1"/>
        </w:numPr>
        <w:spacing w:before="100" w:beforeAutospacing="1" w:after="100" w:afterAutospacing="1" w:line="240" w:lineRule="auto"/>
        <w:rPr>
          <w:rFonts w:ascii="Titillium Web" w:hAnsi="Titillium Web"/>
          <w:sz w:val="24"/>
          <w:szCs w:val="24"/>
        </w:rPr>
      </w:pPr>
      <w:proofErr w:type="gramStart"/>
      <w:r w:rsidRPr="005A130A">
        <w:rPr>
          <w:rFonts w:ascii="Titillium Web" w:hAnsi="Titillium Web"/>
          <w:sz w:val="24"/>
          <w:szCs w:val="24"/>
        </w:rPr>
        <w:t>le</w:t>
      </w:r>
      <w:proofErr w:type="gramEnd"/>
      <w:r w:rsidRPr="005A130A">
        <w:rPr>
          <w:rFonts w:ascii="Titillium Web" w:hAnsi="Titillium Web"/>
          <w:sz w:val="24"/>
          <w:szCs w:val="24"/>
        </w:rPr>
        <w:t xml:space="preserve"> niveau directif des normes de la vie sociale ;</w:t>
      </w:r>
    </w:p>
    <w:p w14:paraId="78F40E28" w14:textId="682433A6" w:rsidR="00102C7C" w:rsidRPr="005A130A" w:rsidRDefault="00102C7C" w:rsidP="00102C7C">
      <w:pPr>
        <w:numPr>
          <w:ilvl w:val="0"/>
          <w:numId w:val="1"/>
        </w:numPr>
        <w:spacing w:before="100" w:beforeAutospacing="1" w:after="100" w:afterAutospacing="1" w:line="240" w:lineRule="auto"/>
        <w:rPr>
          <w:rFonts w:ascii="Titillium Web" w:hAnsi="Titillium Web"/>
          <w:sz w:val="24"/>
          <w:szCs w:val="24"/>
        </w:rPr>
      </w:pPr>
      <w:proofErr w:type="gramStart"/>
      <w:r w:rsidRPr="005A130A">
        <w:rPr>
          <w:rFonts w:ascii="Titillium Web" w:hAnsi="Titillium Web"/>
          <w:sz w:val="24"/>
          <w:szCs w:val="24"/>
        </w:rPr>
        <w:t>le</w:t>
      </w:r>
      <w:proofErr w:type="gramEnd"/>
      <w:r w:rsidRPr="005A130A">
        <w:rPr>
          <w:rFonts w:ascii="Titillium Web" w:hAnsi="Titillium Web"/>
          <w:sz w:val="24"/>
          <w:szCs w:val="24"/>
        </w:rPr>
        <w:t xml:space="preserve"> niveau délibératif des consciences, appelées à actualiser les normes objectives et générales dans les situations concrètes et particulières.</w:t>
      </w:r>
    </w:p>
    <w:p w14:paraId="42DF12D5" w14:textId="77777777" w:rsidR="00102C7C" w:rsidRPr="00F12EC8" w:rsidRDefault="00102C7C" w:rsidP="00102C7C">
      <w:pPr>
        <w:pStyle w:val="Titre2"/>
        <w:rPr>
          <w:rStyle w:val="mw-headline"/>
          <w:rFonts w:ascii="Titillium Web" w:hAnsi="Titillium Web"/>
          <w:b/>
          <w:bCs/>
          <w:color w:val="FF0000"/>
          <w:sz w:val="28"/>
          <w:szCs w:val="28"/>
        </w:rPr>
      </w:pPr>
      <w:r w:rsidRPr="00F12EC8">
        <w:rPr>
          <w:rStyle w:val="mw-headline"/>
          <w:rFonts w:ascii="Titillium Web" w:hAnsi="Titillium Web"/>
          <w:b/>
          <w:bCs/>
          <w:color w:val="FF0000"/>
          <w:sz w:val="28"/>
          <w:szCs w:val="28"/>
        </w:rPr>
        <w:t>Contenu de la Doctrine sociale de l'Église</w:t>
      </w:r>
    </w:p>
    <w:p w14:paraId="34CAF5CF" w14:textId="77777777" w:rsidR="00102C7C" w:rsidRPr="005A130A" w:rsidRDefault="00102C7C" w:rsidP="00102C7C">
      <w:pPr>
        <w:pStyle w:val="Titre3"/>
        <w:rPr>
          <w:rFonts w:ascii="Titillium Web" w:hAnsi="Titillium Web"/>
        </w:rPr>
      </w:pPr>
      <w:r w:rsidRPr="005A130A">
        <w:rPr>
          <w:rStyle w:val="mw-headline"/>
          <w:rFonts w:ascii="Titillium Web" w:hAnsi="Titillium Web"/>
        </w:rPr>
        <w:t>Les principes majeurs</w:t>
      </w:r>
    </w:p>
    <w:p w14:paraId="56379E2E" w14:textId="77777777" w:rsidR="00102C7C" w:rsidRPr="00102C7C" w:rsidRDefault="00102C7C" w:rsidP="00102C7C">
      <w:pPr>
        <w:numPr>
          <w:ilvl w:val="0"/>
          <w:numId w:val="3"/>
        </w:numPr>
        <w:spacing w:before="100" w:beforeAutospacing="1" w:after="100" w:afterAutospacing="1" w:line="240" w:lineRule="auto"/>
        <w:rPr>
          <w:rFonts w:ascii="Titillium Web" w:eastAsia="Times New Roman" w:hAnsi="Titillium Web" w:cs="Times New Roman"/>
          <w:sz w:val="24"/>
          <w:szCs w:val="24"/>
          <w:lang w:eastAsia="fr-FR"/>
        </w:rPr>
      </w:pPr>
      <w:proofErr w:type="gramStart"/>
      <w:r w:rsidRPr="00102C7C">
        <w:rPr>
          <w:rFonts w:ascii="Titillium Web" w:eastAsia="Times New Roman" w:hAnsi="Titillium Web" w:cs="Times New Roman"/>
          <w:sz w:val="24"/>
          <w:szCs w:val="24"/>
          <w:lang w:eastAsia="fr-FR"/>
        </w:rPr>
        <w:t>la</w:t>
      </w:r>
      <w:proofErr w:type="gramEnd"/>
      <w:r w:rsidRPr="00102C7C">
        <w:rPr>
          <w:rFonts w:ascii="Titillium Web" w:eastAsia="Times New Roman" w:hAnsi="Titillium Web" w:cs="Times New Roman"/>
          <w:sz w:val="24"/>
          <w:szCs w:val="24"/>
          <w:lang w:eastAsia="fr-FR"/>
        </w:rPr>
        <w:t xml:space="preserve"> </w:t>
      </w:r>
      <w:hyperlink r:id="rId6" w:tooltip="Dignité" w:history="1">
        <w:r w:rsidRPr="00102C7C">
          <w:rPr>
            <w:rFonts w:ascii="Titillium Web" w:eastAsia="Times New Roman" w:hAnsi="Titillium Web" w:cs="Times New Roman"/>
            <w:color w:val="0000FF"/>
            <w:sz w:val="24"/>
            <w:szCs w:val="24"/>
            <w:u w:val="single"/>
            <w:lang w:eastAsia="fr-FR"/>
          </w:rPr>
          <w:t>dignité</w:t>
        </w:r>
      </w:hyperlink>
      <w:r w:rsidRPr="00102C7C">
        <w:rPr>
          <w:rFonts w:ascii="Titillium Web" w:eastAsia="Times New Roman" w:hAnsi="Titillium Web" w:cs="Times New Roman"/>
          <w:sz w:val="24"/>
          <w:szCs w:val="24"/>
          <w:lang w:eastAsia="fr-FR"/>
        </w:rPr>
        <w:t xml:space="preserve"> de la personne humaine ;</w:t>
      </w:r>
    </w:p>
    <w:p w14:paraId="2EBC1F62" w14:textId="77777777" w:rsidR="00102C7C" w:rsidRPr="00102C7C" w:rsidRDefault="00102C7C" w:rsidP="00102C7C">
      <w:pPr>
        <w:numPr>
          <w:ilvl w:val="0"/>
          <w:numId w:val="3"/>
        </w:numPr>
        <w:spacing w:before="100" w:beforeAutospacing="1" w:after="100" w:afterAutospacing="1" w:line="240" w:lineRule="auto"/>
        <w:rPr>
          <w:rFonts w:ascii="Titillium Web" w:eastAsia="Times New Roman" w:hAnsi="Titillium Web" w:cs="Times New Roman"/>
          <w:sz w:val="24"/>
          <w:szCs w:val="24"/>
          <w:lang w:eastAsia="fr-FR"/>
        </w:rPr>
      </w:pPr>
      <w:proofErr w:type="gramStart"/>
      <w:r w:rsidRPr="00102C7C">
        <w:rPr>
          <w:rFonts w:ascii="Titillium Web" w:eastAsia="Times New Roman" w:hAnsi="Titillium Web" w:cs="Times New Roman"/>
          <w:sz w:val="24"/>
          <w:szCs w:val="24"/>
          <w:lang w:eastAsia="fr-FR"/>
        </w:rPr>
        <w:t>le</w:t>
      </w:r>
      <w:proofErr w:type="gramEnd"/>
      <w:r w:rsidRPr="00102C7C">
        <w:rPr>
          <w:rFonts w:ascii="Titillium Web" w:eastAsia="Times New Roman" w:hAnsi="Titillium Web" w:cs="Times New Roman"/>
          <w:sz w:val="24"/>
          <w:szCs w:val="24"/>
          <w:lang w:eastAsia="fr-FR"/>
        </w:rPr>
        <w:t xml:space="preserve"> </w:t>
      </w:r>
      <w:hyperlink r:id="rId7" w:tooltip="Bien commun" w:history="1">
        <w:r w:rsidRPr="00102C7C">
          <w:rPr>
            <w:rFonts w:ascii="Titillium Web" w:eastAsia="Times New Roman" w:hAnsi="Titillium Web" w:cs="Times New Roman"/>
            <w:color w:val="0000FF"/>
            <w:sz w:val="24"/>
            <w:szCs w:val="24"/>
            <w:u w:val="single"/>
            <w:lang w:eastAsia="fr-FR"/>
          </w:rPr>
          <w:t>bien commun</w:t>
        </w:r>
      </w:hyperlink>
      <w:r w:rsidRPr="00102C7C">
        <w:rPr>
          <w:rFonts w:ascii="Titillium Web" w:eastAsia="Times New Roman" w:hAnsi="Titillium Web" w:cs="Times New Roman"/>
          <w:sz w:val="24"/>
          <w:szCs w:val="24"/>
          <w:lang w:eastAsia="fr-FR"/>
        </w:rPr>
        <w:t> ;</w:t>
      </w:r>
    </w:p>
    <w:p w14:paraId="020CAFD2" w14:textId="77777777" w:rsidR="00102C7C" w:rsidRPr="00102C7C" w:rsidRDefault="00102C7C" w:rsidP="00102C7C">
      <w:pPr>
        <w:numPr>
          <w:ilvl w:val="0"/>
          <w:numId w:val="3"/>
        </w:numPr>
        <w:spacing w:before="100" w:beforeAutospacing="1" w:after="100" w:afterAutospacing="1" w:line="240" w:lineRule="auto"/>
        <w:rPr>
          <w:rFonts w:ascii="Titillium Web" w:eastAsia="Times New Roman" w:hAnsi="Titillium Web" w:cs="Times New Roman"/>
          <w:sz w:val="24"/>
          <w:szCs w:val="24"/>
          <w:lang w:eastAsia="fr-FR"/>
        </w:rPr>
      </w:pPr>
      <w:proofErr w:type="gramStart"/>
      <w:r w:rsidRPr="00102C7C">
        <w:rPr>
          <w:rFonts w:ascii="Titillium Web" w:eastAsia="Times New Roman" w:hAnsi="Titillium Web" w:cs="Times New Roman"/>
          <w:sz w:val="24"/>
          <w:szCs w:val="24"/>
          <w:lang w:eastAsia="fr-FR"/>
        </w:rPr>
        <w:t>la</w:t>
      </w:r>
      <w:proofErr w:type="gramEnd"/>
      <w:r w:rsidRPr="00102C7C">
        <w:rPr>
          <w:rFonts w:ascii="Titillium Web" w:eastAsia="Times New Roman" w:hAnsi="Titillium Web" w:cs="Times New Roman"/>
          <w:sz w:val="24"/>
          <w:szCs w:val="24"/>
          <w:lang w:eastAsia="fr-FR"/>
        </w:rPr>
        <w:t xml:space="preserve"> </w:t>
      </w:r>
      <w:hyperlink r:id="rId8" w:tooltip="Subsidiarité" w:history="1">
        <w:r w:rsidRPr="00102C7C">
          <w:rPr>
            <w:rFonts w:ascii="Titillium Web" w:eastAsia="Times New Roman" w:hAnsi="Titillium Web" w:cs="Times New Roman"/>
            <w:color w:val="0000FF"/>
            <w:sz w:val="24"/>
            <w:szCs w:val="24"/>
            <w:u w:val="single"/>
            <w:lang w:eastAsia="fr-FR"/>
          </w:rPr>
          <w:t>subsidiarité</w:t>
        </w:r>
      </w:hyperlink>
      <w:r w:rsidRPr="00102C7C">
        <w:rPr>
          <w:rFonts w:ascii="Titillium Web" w:eastAsia="Times New Roman" w:hAnsi="Titillium Web" w:cs="Times New Roman"/>
          <w:sz w:val="24"/>
          <w:szCs w:val="24"/>
          <w:lang w:eastAsia="fr-FR"/>
        </w:rPr>
        <w:t> ;</w:t>
      </w:r>
    </w:p>
    <w:p w14:paraId="1970F81F" w14:textId="0E16AE4A" w:rsidR="00102C7C" w:rsidRPr="005A130A" w:rsidRDefault="00102C7C" w:rsidP="005E3762">
      <w:pPr>
        <w:numPr>
          <w:ilvl w:val="0"/>
          <w:numId w:val="3"/>
        </w:numPr>
        <w:spacing w:before="100" w:beforeAutospacing="1" w:after="100" w:afterAutospacing="1" w:line="240" w:lineRule="auto"/>
        <w:rPr>
          <w:rFonts w:ascii="Titillium Web" w:hAnsi="Titillium Web"/>
          <w:sz w:val="24"/>
          <w:szCs w:val="24"/>
        </w:rPr>
      </w:pPr>
      <w:proofErr w:type="gramStart"/>
      <w:r w:rsidRPr="00102C7C">
        <w:rPr>
          <w:rFonts w:ascii="Titillium Web" w:eastAsia="Times New Roman" w:hAnsi="Titillium Web" w:cs="Times New Roman"/>
          <w:sz w:val="24"/>
          <w:szCs w:val="24"/>
          <w:lang w:eastAsia="fr-FR"/>
        </w:rPr>
        <w:t>la</w:t>
      </w:r>
      <w:proofErr w:type="gramEnd"/>
      <w:r w:rsidRPr="00102C7C">
        <w:rPr>
          <w:rFonts w:ascii="Titillium Web" w:eastAsia="Times New Roman" w:hAnsi="Titillium Web" w:cs="Times New Roman"/>
          <w:sz w:val="24"/>
          <w:szCs w:val="24"/>
          <w:lang w:eastAsia="fr-FR"/>
        </w:rPr>
        <w:t xml:space="preserve"> </w:t>
      </w:r>
      <w:hyperlink r:id="rId9" w:tooltip="Solidarité (notion sociologique)" w:history="1">
        <w:r w:rsidRPr="00102C7C">
          <w:rPr>
            <w:rFonts w:ascii="Titillium Web" w:eastAsia="Times New Roman" w:hAnsi="Titillium Web" w:cs="Times New Roman"/>
            <w:color w:val="0000FF"/>
            <w:sz w:val="24"/>
            <w:szCs w:val="24"/>
            <w:u w:val="single"/>
            <w:lang w:eastAsia="fr-FR"/>
          </w:rPr>
          <w:t>solidarité</w:t>
        </w:r>
      </w:hyperlink>
      <w:r w:rsidRPr="00102C7C">
        <w:rPr>
          <w:rFonts w:ascii="Titillium Web" w:eastAsia="Times New Roman" w:hAnsi="Titillium Web" w:cs="Times New Roman"/>
          <w:sz w:val="24"/>
          <w:szCs w:val="24"/>
          <w:lang w:eastAsia="fr-FR"/>
        </w:rPr>
        <w:t>.</w:t>
      </w:r>
    </w:p>
    <w:p w14:paraId="4DF88C47" w14:textId="79C1E170" w:rsidR="00102C7C" w:rsidRPr="005A130A" w:rsidRDefault="00102C7C" w:rsidP="00102C7C">
      <w:pPr>
        <w:rPr>
          <w:rFonts w:ascii="Titillium Web" w:hAnsi="Titillium Web"/>
          <w:sz w:val="24"/>
          <w:szCs w:val="24"/>
        </w:rPr>
      </w:pPr>
      <w:r w:rsidRPr="005A130A">
        <w:rPr>
          <w:rFonts w:ascii="Titillium Web" w:hAnsi="Titillium Web"/>
          <w:sz w:val="24"/>
          <w:szCs w:val="24"/>
        </w:rPr>
        <w:t>Ces 4 principes ne peuvent être séparés. Ils sont inscrits dans l'universalité de sens, dans la durée et dans le temps. Ils sont la première articulation de la vie en société en interpellant les consciences à agir avec tous et pour tous.</w:t>
      </w:r>
    </w:p>
    <w:p w14:paraId="4A6EE313" w14:textId="77777777" w:rsidR="00102C7C" w:rsidRPr="005A130A" w:rsidRDefault="00102C7C" w:rsidP="00102C7C">
      <w:pPr>
        <w:rPr>
          <w:rFonts w:ascii="Titillium Web" w:hAnsi="Titillium Web"/>
          <w:sz w:val="24"/>
          <w:szCs w:val="24"/>
        </w:rPr>
      </w:pPr>
    </w:p>
    <w:p w14:paraId="6A3DB10C" w14:textId="77777777" w:rsidR="00102C7C" w:rsidRPr="00F12EC8" w:rsidRDefault="00102C7C" w:rsidP="00102C7C">
      <w:pPr>
        <w:pStyle w:val="Titre4"/>
        <w:rPr>
          <w:rFonts w:ascii="Titillium Web" w:hAnsi="Titillium Web"/>
          <w:b/>
          <w:bCs/>
          <w:i w:val="0"/>
          <w:iCs w:val="0"/>
          <w:color w:val="FF0000"/>
          <w:sz w:val="28"/>
          <w:szCs w:val="28"/>
        </w:rPr>
      </w:pPr>
      <w:r w:rsidRPr="00F12EC8">
        <w:rPr>
          <w:rStyle w:val="mw-headline"/>
          <w:rFonts w:ascii="Titillium Web" w:hAnsi="Titillium Web"/>
          <w:b/>
          <w:bCs/>
          <w:i w:val="0"/>
          <w:iCs w:val="0"/>
          <w:color w:val="FF0000"/>
          <w:sz w:val="28"/>
          <w:szCs w:val="28"/>
        </w:rPr>
        <w:t>Principe de la dignité de la personne</w:t>
      </w:r>
    </w:p>
    <w:p w14:paraId="704C2B8E" w14:textId="14DC79E8" w:rsidR="00102C7C" w:rsidRPr="005A130A" w:rsidRDefault="00102C7C" w:rsidP="00102C7C">
      <w:pPr>
        <w:rPr>
          <w:rFonts w:ascii="Titillium Web" w:hAnsi="Titillium Web"/>
          <w:sz w:val="24"/>
          <w:szCs w:val="24"/>
        </w:rPr>
      </w:pPr>
      <w:r w:rsidRPr="005A130A">
        <w:rPr>
          <w:rFonts w:ascii="Titillium Web" w:hAnsi="Titillium Web"/>
          <w:sz w:val="24"/>
          <w:szCs w:val="24"/>
        </w:rPr>
        <w:t> </w:t>
      </w:r>
      <w:r w:rsidRPr="005A130A">
        <w:rPr>
          <w:rFonts w:ascii="Titillium Web" w:hAnsi="Titillium Web"/>
          <w:i/>
          <w:iCs/>
          <w:sz w:val="24"/>
          <w:szCs w:val="24"/>
        </w:rPr>
        <w:t>L'Église voit dans l'homme, dans chaque homme, l'image vivante de Dieu même</w:t>
      </w:r>
      <w:r w:rsidRPr="005A130A">
        <w:rPr>
          <w:rFonts w:ascii="Titillium Web" w:hAnsi="Titillium Web"/>
          <w:sz w:val="24"/>
          <w:szCs w:val="24"/>
        </w:rPr>
        <w:t> » (Compendium DSE, 105-107)</w:t>
      </w:r>
    </w:p>
    <w:p w14:paraId="0A0ED0AE" w14:textId="0546F51A" w:rsidR="00102C7C" w:rsidRPr="005A130A" w:rsidRDefault="009C4954" w:rsidP="00102C7C">
      <w:pPr>
        <w:rPr>
          <w:rFonts w:ascii="Titillium Web" w:hAnsi="Titillium Web"/>
          <w:sz w:val="24"/>
          <w:szCs w:val="24"/>
        </w:rPr>
      </w:pPr>
      <w:r w:rsidRPr="005A130A">
        <w:rPr>
          <w:rFonts w:ascii="Titillium Web" w:hAnsi="Titillium Web"/>
          <w:sz w:val="24"/>
          <w:szCs w:val="24"/>
        </w:rPr>
        <w:t>Il y a donc dignité absolue, intangibilité de la personne.</w:t>
      </w:r>
    </w:p>
    <w:p w14:paraId="123E3DEB" w14:textId="77777777" w:rsidR="009C4954" w:rsidRPr="009C4954" w:rsidRDefault="009C4954" w:rsidP="009C4954">
      <w:pPr>
        <w:numPr>
          <w:ilvl w:val="0"/>
          <w:numId w:val="4"/>
        </w:numPr>
        <w:spacing w:before="100" w:beforeAutospacing="1" w:after="100" w:afterAutospacing="1" w:line="240" w:lineRule="auto"/>
        <w:rPr>
          <w:rFonts w:ascii="Titillium Web" w:eastAsia="Times New Roman" w:hAnsi="Titillium Web" w:cs="Times New Roman"/>
          <w:sz w:val="24"/>
          <w:szCs w:val="24"/>
          <w:lang w:eastAsia="fr-FR"/>
        </w:rPr>
      </w:pPr>
      <w:r w:rsidRPr="009C4954">
        <w:rPr>
          <w:rFonts w:ascii="Titillium Web" w:eastAsia="Times New Roman" w:hAnsi="Titillium Web" w:cs="Times New Roman"/>
          <w:sz w:val="24"/>
          <w:szCs w:val="24"/>
          <w:lang w:eastAsia="fr-FR"/>
        </w:rPr>
        <w:t>Elle doit être le sujet, le fondement et la fin de toutes les actions sociales : la personne ne peut jamais être exploitée.</w:t>
      </w:r>
    </w:p>
    <w:p w14:paraId="733E0FF6" w14:textId="77777777" w:rsidR="009C4954" w:rsidRPr="005A130A" w:rsidRDefault="009C4954" w:rsidP="009265FF">
      <w:pPr>
        <w:numPr>
          <w:ilvl w:val="0"/>
          <w:numId w:val="4"/>
        </w:numPr>
        <w:spacing w:before="100" w:beforeAutospacing="1" w:after="100" w:afterAutospacing="1" w:line="240" w:lineRule="auto"/>
        <w:rPr>
          <w:rFonts w:ascii="Titillium Web" w:eastAsia="Times New Roman" w:hAnsi="Titillium Web" w:cs="Times New Roman"/>
          <w:sz w:val="24"/>
          <w:szCs w:val="24"/>
          <w:lang w:eastAsia="fr-FR"/>
        </w:rPr>
      </w:pPr>
      <w:r w:rsidRPr="009C4954">
        <w:rPr>
          <w:rFonts w:ascii="Titillium Web" w:eastAsia="Times New Roman" w:hAnsi="Titillium Web" w:cs="Times New Roman"/>
          <w:sz w:val="24"/>
          <w:szCs w:val="24"/>
          <w:lang w:eastAsia="fr-FR"/>
        </w:rPr>
        <w:lastRenderedPageBreak/>
        <w:t>La société doit se mettre à son service. Elle peut aussi exiger beaucoup de ses membres, mais ne jamais se servir d'eux.</w:t>
      </w:r>
    </w:p>
    <w:p w14:paraId="74D94592" w14:textId="5306B2E5" w:rsidR="009C4954" w:rsidRPr="005A130A" w:rsidRDefault="009C4954" w:rsidP="009C4954">
      <w:pPr>
        <w:spacing w:before="100" w:beforeAutospacing="1" w:after="100" w:afterAutospacing="1" w:line="240" w:lineRule="auto"/>
        <w:ind w:left="360"/>
        <w:rPr>
          <w:rFonts w:ascii="Titillium Web" w:hAnsi="Titillium Web"/>
          <w:sz w:val="24"/>
          <w:szCs w:val="24"/>
        </w:rPr>
      </w:pPr>
      <w:r w:rsidRPr="005A130A">
        <w:rPr>
          <w:rFonts w:ascii="Titillium Web" w:hAnsi="Titillium Web"/>
          <w:sz w:val="24"/>
          <w:szCs w:val="24"/>
        </w:rPr>
        <w:t>Le devoir du plus fort de protéger le plus faible s'inscrit dans cette logique. Le principe personnaliste se concrétise dans la promotion de la dignité humaine à tous les niveaux, contre tout type de discrimination économique, politique, linguistique, raciale, religieuse, etc. et en particulier dans la promotion des droits humains fondamentaux.</w:t>
      </w:r>
    </w:p>
    <w:p w14:paraId="08A499D0" w14:textId="77777777" w:rsidR="009C4954" w:rsidRPr="005A130A" w:rsidRDefault="009C4954" w:rsidP="009C4954">
      <w:pPr>
        <w:pStyle w:val="Titre5"/>
        <w:rPr>
          <w:rFonts w:ascii="Titillium Web" w:hAnsi="Titillium Web"/>
          <w:b/>
          <w:bCs/>
          <w:sz w:val="24"/>
          <w:szCs w:val="24"/>
          <w:u w:val="single"/>
        </w:rPr>
      </w:pPr>
      <w:r w:rsidRPr="005A130A">
        <w:rPr>
          <w:rStyle w:val="mw-headline"/>
          <w:rFonts w:ascii="Titillium Web" w:hAnsi="Titillium Web"/>
          <w:b/>
          <w:bCs/>
          <w:sz w:val="24"/>
          <w:szCs w:val="24"/>
          <w:u w:val="single"/>
        </w:rPr>
        <w:t>Respect de la vie humaine</w:t>
      </w:r>
    </w:p>
    <w:p w14:paraId="33238856" w14:textId="77777777" w:rsidR="009C4954" w:rsidRPr="005A130A" w:rsidRDefault="009C4954" w:rsidP="009C4954">
      <w:pPr>
        <w:pStyle w:val="NormalWeb"/>
        <w:rPr>
          <w:rFonts w:ascii="Titillium Web" w:hAnsi="Titillium Web"/>
        </w:rPr>
      </w:pPr>
      <w:r w:rsidRPr="005A130A">
        <w:rPr>
          <w:rFonts w:ascii="Titillium Web" w:hAnsi="Titillium Web"/>
        </w:rPr>
        <w:t xml:space="preserve">« Aussi l'ordre social et son progrès doivent-ils toujours tourner au bien des personnes, puisque l'ordre des choses doit être subordonné à l'ordre des personnes et non l'inverse ». </w:t>
      </w:r>
    </w:p>
    <w:p w14:paraId="753221C8" w14:textId="77777777" w:rsidR="009C4954" w:rsidRPr="005A130A" w:rsidRDefault="009C4954" w:rsidP="009C4954">
      <w:pPr>
        <w:pStyle w:val="NormalWeb"/>
        <w:rPr>
          <w:rFonts w:ascii="Titillium Web" w:hAnsi="Titillium Web"/>
        </w:rPr>
      </w:pPr>
      <w:r w:rsidRPr="005A130A">
        <w:rPr>
          <w:rFonts w:ascii="Titillium Web" w:hAnsi="Titillium Web"/>
        </w:rPr>
        <w:t xml:space="preserve">Le respect de la dignité humaine ne peut en aucune façon ne pas tenir compte de ce principe : il faut « que chacun considère son prochain, sans aucune exception, comme « un autre lui-même », [qu'il] tienne compte avant tout de son existence et des moyens qui lui sont nécessaires pour vivre dignement ». </w:t>
      </w:r>
    </w:p>
    <w:p w14:paraId="54DC9230" w14:textId="77777777" w:rsidR="009C4954" w:rsidRDefault="009C4954" w:rsidP="009C4954">
      <w:pPr>
        <w:pStyle w:val="Titre5"/>
        <w:rPr>
          <w:rStyle w:val="mw-headline"/>
          <w:rFonts w:ascii="Titillium Web" w:hAnsi="Titillium Web"/>
          <w:b/>
          <w:bCs/>
          <w:sz w:val="24"/>
          <w:szCs w:val="24"/>
          <w:u w:val="single"/>
        </w:rPr>
      </w:pPr>
      <w:r w:rsidRPr="005A130A">
        <w:rPr>
          <w:rStyle w:val="mw-headline"/>
          <w:rFonts w:ascii="Titillium Web" w:hAnsi="Titillium Web"/>
          <w:b/>
          <w:bCs/>
          <w:sz w:val="24"/>
          <w:szCs w:val="24"/>
          <w:u w:val="single"/>
        </w:rPr>
        <w:t>Égalité humaine</w:t>
      </w:r>
    </w:p>
    <w:p w14:paraId="2FBB76E6" w14:textId="77777777" w:rsidR="005A130A" w:rsidRPr="005A130A" w:rsidRDefault="005A130A" w:rsidP="005A130A"/>
    <w:p w14:paraId="01D289B3" w14:textId="77777777" w:rsidR="009C4954" w:rsidRPr="00F12EC8" w:rsidRDefault="009C4954" w:rsidP="009C4954">
      <w:pPr>
        <w:pStyle w:val="Titre4"/>
        <w:rPr>
          <w:rStyle w:val="mw-headline"/>
          <w:rFonts w:ascii="Titillium Web" w:hAnsi="Titillium Web"/>
          <w:b/>
          <w:bCs/>
          <w:i w:val="0"/>
          <w:iCs w:val="0"/>
          <w:color w:val="FF0000"/>
          <w:sz w:val="28"/>
          <w:szCs w:val="28"/>
        </w:rPr>
      </w:pPr>
      <w:r w:rsidRPr="00F12EC8">
        <w:rPr>
          <w:rStyle w:val="mw-headline"/>
          <w:rFonts w:ascii="Titillium Web" w:hAnsi="Titillium Web"/>
          <w:b/>
          <w:bCs/>
          <w:i w:val="0"/>
          <w:iCs w:val="0"/>
          <w:color w:val="FF0000"/>
          <w:sz w:val="28"/>
          <w:szCs w:val="28"/>
        </w:rPr>
        <w:t xml:space="preserve">Principe du </w:t>
      </w:r>
      <w:hyperlink r:id="rId10" w:tooltip="Bien commun" w:history="1">
        <w:r w:rsidRPr="00F12EC8">
          <w:rPr>
            <w:rStyle w:val="Lienhypertexte"/>
            <w:rFonts w:ascii="Titillium Web" w:hAnsi="Titillium Web"/>
            <w:b/>
            <w:bCs/>
            <w:i w:val="0"/>
            <w:iCs w:val="0"/>
            <w:color w:val="FF0000"/>
            <w:sz w:val="28"/>
            <w:szCs w:val="28"/>
          </w:rPr>
          <w:t>bien commun</w:t>
        </w:r>
      </w:hyperlink>
    </w:p>
    <w:p w14:paraId="7C3D91B5" w14:textId="135D5D09" w:rsidR="009C4954" w:rsidRPr="005A130A" w:rsidRDefault="009C4954" w:rsidP="009C4954">
      <w:pPr>
        <w:rPr>
          <w:rFonts w:ascii="Titillium Web" w:hAnsi="Titillium Web"/>
          <w:sz w:val="24"/>
          <w:szCs w:val="24"/>
        </w:rPr>
      </w:pPr>
      <w:r w:rsidRPr="005A130A">
        <w:rPr>
          <w:rFonts w:ascii="Titillium Web" w:hAnsi="Titillium Web"/>
          <w:sz w:val="24"/>
          <w:szCs w:val="24"/>
        </w:rPr>
        <w:t xml:space="preserve">Le </w:t>
      </w:r>
      <w:hyperlink r:id="rId11" w:tooltip="Bien commun" w:history="1">
        <w:r w:rsidRPr="005A130A">
          <w:rPr>
            <w:rStyle w:val="Lienhypertexte"/>
            <w:rFonts w:ascii="Titillium Web" w:hAnsi="Titillium Web"/>
            <w:sz w:val="24"/>
            <w:szCs w:val="24"/>
          </w:rPr>
          <w:t>bien commun</w:t>
        </w:r>
      </w:hyperlink>
      <w:r w:rsidRPr="005A130A">
        <w:rPr>
          <w:rFonts w:ascii="Titillium Web" w:hAnsi="Titillium Web"/>
          <w:sz w:val="24"/>
          <w:szCs w:val="24"/>
        </w:rPr>
        <w:t xml:space="preserve"> est l</w:t>
      </w:r>
      <w:proofErr w:type="gramStart"/>
      <w:r w:rsidRPr="005A130A">
        <w:rPr>
          <w:rFonts w:ascii="Titillium Web" w:hAnsi="Titillium Web"/>
          <w:sz w:val="24"/>
          <w:szCs w:val="24"/>
        </w:rPr>
        <w:t>'«</w:t>
      </w:r>
      <w:proofErr w:type="gramEnd"/>
      <w:r w:rsidRPr="005A130A">
        <w:rPr>
          <w:rFonts w:ascii="Titillium Web" w:hAnsi="Titillium Web"/>
          <w:sz w:val="24"/>
          <w:szCs w:val="24"/>
        </w:rPr>
        <w:t> ensemble des conditions sociales qui permettent et favorisent dans les êtres humains le développement intégral de la personne » (</w:t>
      </w:r>
      <w:hyperlink r:id="rId12" w:tooltip="Jean XXIII" w:history="1">
        <w:r w:rsidRPr="005A130A">
          <w:rPr>
            <w:rStyle w:val="Lienhypertexte"/>
            <w:rFonts w:ascii="Titillium Web" w:hAnsi="Titillium Web"/>
            <w:sz w:val="24"/>
            <w:szCs w:val="24"/>
          </w:rPr>
          <w:t>Jean XXIII</w:t>
        </w:r>
      </w:hyperlink>
      <w:r w:rsidRPr="005A130A">
        <w:rPr>
          <w:rFonts w:ascii="Titillium Web" w:hAnsi="Titillium Web"/>
          <w:sz w:val="24"/>
          <w:szCs w:val="24"/>
        </w:rPr>
        <w:t>).</w:t>
      </w:r>
    </w:p>
    <w:p w14:paraId="444D5B24" w14:textId="2590ABAD" w:rsidR="003E0B27" w:rsidRPr="005A130A" w:rsidRDefault="00000000" w:rsidP="009C4954">
      <w:pPr>
        <w:rPr>
          <w:rFonts w:ascii="Titillium Web" w:hAnsi="Titillium Web"/>
          <w:sz w:val="24"/>
          <w:szCs w:val="24"/>
        </w:rPr>
      </w:pPr>
      <w:hyperlink r:id="rId13" w:tooltip="Benoît XVI" w:history="1">
        <w:r w:rsidR="003E0B27" w:rsidRPr="005A130A">
          <w:rPr>
            <w:rStyle w:val="Lienhypertexte"/>
            <w:rFonts w:ascii="Titillium Web" w:hAnsi="Titillium Web"/>
            <w:sz w:val="24"/>
            <w:szCs w:val="24"/>
          </w:rPr>
          <w:t>Benoît XVI</w:t>
        </w:r>
      </w:hyperlink>
      <w:r w:rsidR="003E0B27" w:rsidRPr="005A130A">
        <w:rPr>
          <w:rFonts w:ascii="Titillium Web" w:hAnsi="Titillium Web"/>
          <w:sz w:val="24"/>
          <w:szCs w:val="24"/>
        </w:rPr>
        <w:t xml:space="preserve"> (Caritas un </w:t>
      </w:r>
      <w:proofErr w:type="spellStart"/>
      <w:r w:rsidR="003E0B27" w:rsidRPr="005A130A">
        <w:rPr>
          <w:rFonts w:ascii="Titillium Web" w:hAnsi="Titillium Web"/>
          <w:sz w:val="24"/>
          <w:szCs w:val="24"/>
        </w:rPr>
        <w:t>veritate</w:t>
      </w:r>
      <w:proofErr w:type="spellEnd"/>
      <w:r w:rsidR="003E0B27" w:rsidRPr="005A130A">
        <w:rPr>
          <w:rFonts w:ascii="Titillium Web" w:hAnsi="Titillium Web"/>
          <w:sz w:val="24"/>
          <w:szCs w:val="24"/>
        </w:rPr>
        <w:t>, 71) : « </w:t>
      </w:r>
      <w:r w:rsidR="003E0B27" w:rsidRPr="005A130A">
        <w:rPr>
          <w:rFonts w:ascii="Titillium Web" w:hAnsi="Titillium Web"/>
          <w:i/>
          <w:iCs/>
          <w:sz w:val="24"/>
          <w:szCs w:val="24"/>
        </w:rPr>
        <w:t xml:space="preserve">le développement est impossible s'il n'y a pas des hommes droits, des acteurs économiques et des hommes politiques fortement interpellés dans leur conscience par le souci du </w:t>
      </w:r>
      <w:hyperlink r:id="rId14" w:tooltip="Bien commun" w:history="1">
        <w:r w:rsidR="003E0B27" w:rsidRPr="005A130A">
          <w:rPr>
            <w:rStyle w:val="Lienhypertexte"/>
            <w:rFonts w:ascii="Titillium Web" w:hAnsi="Titillium Web"/>
            <w:i/>
            <w:iCs/>
            <w:sz w:val="24"/>
            <w:szCs w:val="24"/>
          </w:rPr>
          <w:t>bien commun</w:t>
        </w:r>
      </w:hyperlink>
      <w:r w:rsidR="003E0B27" w:rsidRPr="005A130A">
        <w:rPr>
          <w:rFonts w:ascii="Titillium Web" w:hAnsi="Titillium Web"/>
          <w:i/>
          <w:iCs/>
          <w:sz w:val="24"/>
          <w:szCs w:val="24"/>
        </w:rPr>
        <w:t>. La compétence professionnelle et la cohérence morale sont nécessaires l'une et l'autre</w:t>
      </w:r>
      <w:r w:rsidR="003E0B27" w:rsidRPr="005A130A">
        <w:rPr>
          <w:rFonts w:ascii="Titillium Web" w:hAnsi="Titillium Web"/>
          <w:sz w:val="24"/>
          <w:szCs w:val="24"/>
        </w:rPr>
        <w:t> ».</w:t>
      </w:r>
    </w:p>
    <w:p w14:paraId="71BB765D" w14:textId="77777777" w:rsidR="003E0B27" w:rsidRPr="005A130A" w:rsidRDefault="003E0B27" w:rsidP="003E0B27">
      <w:pPr>
        <w:pStyle w:val="Titre5"/>
        <w:rPr>
          <w:rFonts w:ascii="Titillium Web" w:hAnsi="Titillium Web"/>
          <w:b/>
          <w:bCs/>
          <w:sz w:val="24"/>
          <w:szCs w:val="24"/>
          <w:u w:val="single"/>
        </w:rPr>
      </w:pPr>
      <w:r w:rsidRPr="005A130A">
        <w:rPr>
          <w:rStyle w:val="mw-headline"/>
          <w:rFonts w:ascii="Titillium Web" w:hAnsi="Titillium Web"/>
          <w:b/>
          <w:bCs/>
          <w:sz w:val="24"/>
          <w:szCs w:val="24"/>
          <w:u w:val="single"/>
        </w:rPr>
        <w:t>Destination universelle des biens</w:t>
      </w:r>
    </w:p>
    <w:p w14:paraId="43681A90" w14:textId="1354C91B" w:rsidR="003E0B27" w:rsidRPr="005A130A" w:rsidRDefault="003E0B27" w:rsidP="009C4954">
      <w:pPr>
        <w:rPr>
          <w:rFonts w:ascii="Titillium Web" w:hAnsi="Titillium Web"/>
          <w:sz w:val="24"/>
          <w:szCs w:val="24"/>
        </w:rPr>
      </w:pPr>
      <w:r w:rsidRPr="005A130A">
        <w:rPr>
          <w:rFonts w:ascii="Titillium Web" w:hAnsi="Titillium Web"/>
          <w:sz w:val="24"/>
          <w:szCs w:val="24"/>
        </w:rPr>
        <w:t xml:space="preserve">Dieu a donné la </w:t>
      </w:r>
      <w:hyperlink r:id="rId15" w:tooltip="Terre (économie)" w:history="1">
        <w:r w:rsidRPr="005A130A">
          <w:rPr>
            <w:rStyle w:val="Lienhypertexte"/>
            <w:rFonts w:ascii="Titillium Web" w:hAnsi="Titillium Web"/>
            <w:sz w:val="24"/>
            <w:szCs w:val="24"/>
          </w:rPr>
          <w:t>terre</w:t>
        </w:r>
      </w:hyperlink>
      <w:r w:rsidRPr="005A130A">
        <w:rPr>
          <w:rFonts w:ascii="Titillium Web" w:hAnsi="Titillium Web"/>
          <w:sz w:val="24"/>
          <w:szCs w:val="24"/>
        </w:rPr>
        <w:t xml:space="preserve"> à tout le genre humain pour qu'elle fasse vivre tous ses membres, sans exclure ni privilégier personne.</w:t>
      </w:r>
    </w:p>
    <w:p w14:paraId="6B6956CD" w14:textId="42056097" w:rsidR="003E0B27" w:rsidRPr="005A130A" w:rsidRDefault="003E0B27" w:rsidP="009C4954">
      <w:pPr>
        <w:rPr>
          <w:rFonts w:ascii="Titillium Web" w:hAnsi="Titillium Web"/>
          <w:sz w:val="24"/>
          <w:szCs w:val="24"/>
        </w:rPr>
      </w:pPr>
      <w:r w:rsidRPr="005A130A">
        <w:rPr>
          <w:rFonts w:ascii="Titillium Web" w:hAnsi="Titillium Web"/>
          <w:sz w:val="24"/>
          <w:szCs w:val="24"/>
        </w:rPr>
        <w:t>Ce principe appelle une économie inspirée des valeurs morales qui ne perde jamais de vue ni l'origine, ni la finalité de ces biens, de façon à réaliser un monde juste et solidaire, où la formation de la richesse puisse revêtir une fonction positive</w:t>
      </w:r>
      <w:hyperlink r:id="rId16" w:anchor="cite_note-compendium-4" w:history="1">
        <w:r w:rsidRPr="005A130A">
          <w:rPr>
            <w:rStyle w:val="Lienhypertexte"/>
            <w:rFonts w:ascii="Titillium Web" w:hAnsi="Titillium Web"/>
            <w:sz w:val="24"/>
            <w:szCs w:val="24"/>
            <w:vertAlign w:val="superscript"/>
          </w:rPr>
          <w:t>3</w:t>
        </w:r>
      </w:hyperlink>
      <w:r w:rsidRPr="005A130A">
        <w:rPr>
          <w:rFonts w:ascii="Titillium Web" w:hAnsi="Titillium Web"/>
          <w:sz w:val="24"/>
          <w:szCs w:val="24"/>
        </w:rPr>
        <w:t>.</w:t>
      </w:r>
    </w:p>
    <w:p w14:paraId="28EBD417" w14:textId="50AE218E" w:rsidR="003E0B27" w:rsidRPr="005A130A" w:rsidRDefault="003E0B27" w:rsidP="009C4954">
      <w:pPr>
        <w:rPr>
          <w:rFonts w:ascii="Titillium Web" w:hAnsi="Titillium Web"/>
          <w:sz w:val="24"/>
          <w:szCs w:val="24"/>
        </w:rPr>
      </w:pPr>
      <w:r w:rsidRPr="005A130A">
        <w:rPr>
          <w:rFonts w:ascii="Titillium Web" w:hAnsi="Titillium Web"/>
          <w:sz w:val="24"/>
          <w:szCs w:val="24"/>
        </w:rPr>
        <w:t>Cela entraine le droit naturel à l’émigration en vertu de « l</w:t>
      </w:r>
      <w:r w:rsidRPr="005A130A">
        <w:rPr>
          <w:rStyle w:val="citation"/>
          <w:rFonts w:ascii="Titillium Web" w:hAnsi="Titillium Web"/>
          <w:sz w:val="24"/>
          <w:szCs w:val="24"/>
        </w:rPr>
        <w:t>a distribution la plus favorable des hommes sur la surface de la Terre cultivée ; cette surface que Dieu a créée et préparée pour l'usage de tous »</w:t>
      </w:r>
      <w:hyperlink r:id="rId17" w:anchor="cite_note-5" w:history="1">
        <w:r w:rsidRPr="005A130A">
          <w:rPr>
            <w:rStyle w:val="Lienhypertexte"/>
            <w:rFonts w:ascii="Titillium Web" w:hAnsi="Titillium Web"/>
            <w:sz w:val="24"/>
            <w:szCs w:val="24"/>
            <w:vertAlign w:val="superscript"/>
          </w:rPr>
          <w:t>4</w:t>
        </w:r>
      </w:hyperlink>
      <w:r w:rsidRPr="005A130A">
        <w:rPr>
          <w:rFonts w:ascii="Titillium Web" w:hAnsi="Titillium Web"/>
          <w:sz w:val="24"/>
          <w:szCs w:val="24"/>
        </w:rPr>
        <w:t>.</w:t>
      </w:r>
    </w:p>
    <w:p w14:paraId="7A4885F3" w14:textId="77777777" w:rsidR="00274427" w:rsidRPr="00F12EC8" w:rsidRDefault="00274427" w:rsidP="00274427">
      <w:pPr>
        <w:pStyle w:val="Titre5"/>
        <w:rPr>
          <w:rFonts w:ascii="Titillium Web" w:hAnsi="Titillium Web"/>
          <w:b/>
          <w:bCs/>
          <w:sz w:val="24"/>
          <w:szCs w:val="24"/>
        </w:rPr>
      </w:pPr>
      <w:r w:rsidRPr="00F12EC8">
        <w:rPr>
          <w:rStyle w:val="mw-headline"/>
          <w:rFonts w:ascii="Titillium Web" w:hAnsi="Titillium Web"/>
          <w:b/>
          <w:bCs/>
          <w:sz w:val="24"/>
          <w:szCs w:val="24"/>
        </w:rPr>
        <w:lastRenderedPageBreak/>
        <w:t>Destination universelle des biens et option préférentielle pour les pauvres</w:t>
      </w:r>
    </w:p>
    <w:p w14:paraId="74B352FC" w14:textId="1391289D" w:rsidR="00274427" w:rsidRPr="00F12EC8" w:rsidRDefault="00274427" w:rsidP="009C4954">
      <w:pPr>
        <w:pStyle w:val="NormalWeb"/>
        <w:rPr>
          <w:rFonts w:ascii="Titillium Web" w:hAnsi="Titillium Web"/>
        </w:rPr>
      </w:pPr>
      <w:r w:rsidRPr="00F12EC8">
        <w:rPr>
          <w:rFonts w:ascii="Titillium Web" w:hAnsi="Titillium Web"/>
        </w:rPr>
        <w:t xml:space="preserve">L'option préférentielle pour les pauvres correspond à un cas de mise en œuvre concrète du principe de destination universelle des biens. Référence : Les Béatitudes de St Mathieu et l’épitre aux Corinthiens de </w:t>
      </w:r>
      <w:proofErr w:type="gramStart"/>
      <w:r w:rsidRPr="00F12EC8">
        <w:rPr>
          <w:rFonts w:ascii="Titillium Web" w:hAnsi="Titillium Web"/>
        </w:rPr>
        <w:t>st  Paul</w:t>
      </w:r>
      <w:proofErr w:type="gramEnd"/>
      <w:r w:rsidRPr="00F12EC8">
        <w:rPr>
          <w:rFonts w:ascii="Titillium Web" w:hAnsi="Titillium Web"/>
        </w:rPr>
        <w:t>.</w:t>
      </w:r>
    </w:p>
    <w:p w14:paraId="30FAFFB2" w14:textId="52059D79" w:rsidR="009C4954" w:rsidRPr="00F12EC8" w:rsidRDefault="00274427" w:rsidP="009C4954">
      <w:pPr>
        <w:pStyle w:val="NormalWeb"/>
        <w:rPr>
          <w:rFonts w:ascii="Titillium Web" w:hAnsi="Titillium Web"/>
        </w:rPr>
      </w:pPr>
      <w:r w:rsidRPr="00F12EC8">
        <w:rPr>
          <w:rFonts w:ascii="Titillium Web" w:hAnsi="Titillium Web"/>
        </w:rPr>
        <w:t xml:space="preserve">Elle est à la fois invoquée et questionnée aujourd'hui par les tenants de la </w:t>
      </w:r>
      <w:hyperlink r:id="rId18" w:tooltip="Théologie de la libération" w:history="1">
        <w:r w:rsidRPr="00F12EC8">
          <w:rPr>
            <w:rStyle w:val="Lienhypertexte"/>
            <w:rFonts w:ascii="Titillium Web" w:hAnsi="Titillium Web"/>
          </w:rPr>
          <w:t>théologie de la libération</w:t>
        </w:r>
      </w:hyperlink>
      <w:r w:rsidRPr="00F12EC8">
        <w:rPr>
          <w:rFonts w:ascii="Titillium Web" w:hAnsi="Titillium Web"/>
        </w:rPr>
        <w:t xml:space="preserve"> qui ne manquent pas de pointer l'urgence d'une action de tous en ce sens et reprochent souvent à l'Église officielle de se montrer trop timide à cet égard.  </w:t>
      </w:r>
    </w:p>
    <w:p w14:paraId="5A8D9BCF" w14:textId="77777777" w:rsidR="00274427" w:rsidRPr="00F12EC8" w:rsidRDefault="00274427" w:rsidP="00274427">
      <w:pPr>
        <w:pStyle w:val="Titre4"/>
        <w:rPr>
          <w:rFonts w:ascii="Titillium Web" w:hAnsi="Titillium Web"/>
          <w:b/>
          <w:bCs/>
          <w:i w:val="0"/>
          <w:iCs w:val="0"/>
          <w:color w:val="FF0000"/>
          <w:sz w:val="28"/>
          <w:szCs w:val="28"/>
        </w:rPr>
      </w:pPr>
      <w:r w:rsidRPr="00F12EC8">
        <w:rPr>
          <w:rStyle w:val="mw-headline"/>
          <w:rFonts w:ascii="Titillium Web" w:hAnsi="Titillium Web"/>
          <w:b/>
          <w:bCs/>
          <w:i w:val="0"/>
          <w:iCs w:val="0"/>
          <w:color w:val="FF0000"/>
          <w:sz w:val="28"/>
          <w:szCs w:val="28"/>
        </w:rPr>
        <w:t>Principe de subsidiarité</w:t>
      </w:r>
    </w:p>
    <w:p w14:paraId="3B70BEB4" w14:textId="1974D9EA" w:rsidR="00274427" w:rsidRPr="00F12EC8" w:rsidRDefault="00DB6BD5" w:rsidP="009C4954">
      <w:pPr>
        <w:pStyle w:val="NormalWeb"/>
        <w:rPr>
          <w:rFonts w:ascii="Titillium Web" w:hAnsi="Titillium Web"/>
        </w:rPr>
      </w:pPr>
      <w:r w:rsidRPr="00F12EC8">
        <w:rPr>
          <w:rFonts w:ascii="Titillium Web" w:hAnsi="Titillium Web"/>
        </w:rPr>
        <w:t>Ce principe s'impose parce que toute personne, toute famille et tout corps intermédiaire ont quelque chose d'original à offrir à la Communauté.</w:t>
      </w:r>
    </w:p>
    <w:p w14:paraId="35F3FA50" w14:textId="0EBB2E3B" w:rsidR="00DB6BD5" w:rsidRPr="00F12EC8" w:rsidRDefault="00DB6BD5" w:rsidP="009C4954">
      <w:pPr>
        <w:pStyle w:val="NormalWeb"/>
        <w:rPr>
          <w:rFonts w:ascii="Titillium Web" w:hAnsi="Titillium Web"/>
        </w:rPr>
      </w:pPr>
      <w:r w:rsidRPr="00F12EC8">
        <w:rPr>
          <w:rFonts w:ascii="Titillium Web" w:hAnsi="Titillium Web"/>
        </w:rPr>
        <w:t>Grosso modo, il est reconnu que chacun, à son niveau, a une fonction à remplir ou son mot à dire. Ce serait le blesser gravement que de le lui enlever pour le confier à un niveau plus élevé. C’est un manque de respect de la dignité de l’être ou du groupe.</w:t>
      </w:r>
    </w:p>
    <w:p w14:paraId="7A26343F" w14:textId="77777777" w:rsidR="00DB6BD5" w:rsidRPr="00F12EC8" w:rsidRDefault="00DB6BD5" w:rsidP="00DB6BD5">
      <w:pPr>
        <w:pStyle w:val="Titre4"/>
        <w:rPr>
          <w:rStyle w:val="mw-headline"/>
          <w:rFonts w:ascii="Titillium Web" w:hAnsi="Titillium Web"/>
          <w:b/>
          <w:bCs/>
          <w:i w:val="0"/>
          <w:iCs w:val="0"/>
          <w:sz w:val="24"/>
          <w:szCs w:val="24"/>
        </w:rPr>
      </w:pPr>
      <w:r w:rsidRPr="00F12EC8">
        <w:rPr>
          <w:rStyle w:val="mw-headline"/>
          <w:rFonts w:ascii="Titillium Web" w:hAnsi="Titillium Web"/>
          <w:b/>
          <w:bCs/>
          <w:i w:val="0"/>
          <w:iCs w:val="0"/>
          <w:sz w:val="24"/>
          <w:szCs w:val="24"/>
        </w:rPr>
        <w:t>Principe de suppléance</w:t>
      </w:r>
    </w:p>
    <w:p w14:paraId="1C987E9D" w14:textId="096542BF" w:rsidR="0035151E" w:rsidRPr="00F12EC8" w:rsidRDefault="0035151E" w:rsidP="0035151E">
      <w:pPr>
        <w:rPr>
          <w:rFonts w:ascii="Titillium Web" w:hAnsi="Titillium Web"/>
          <w:sz w:val="24"/>
          <w:szCs w:val="24"/>
        </w:rPr>
      </w:pPr>
      <w:r w:rsidRPr="00F12EC8">
        <w:rPr>
          <w:rFonts w:ascii="Titillium Web" w:hAnsi="Titillium Web"/>
          <w:sz w:val="24"/>
          <w:szCs w:val="24"/>
        </w:rPr>
        <w:t>Cette notion s'applique en général aux situations où une entité incapable de traiter par elle-même d'une question qui la dépasse doit faire appel à une entité plus grande.</w:t>
      </w:r>
      <w:r w:rsidRPr="00F12EC8">
        <w:rPr>
          <w:rFonts w:ascii="Titillium Web" w:hAnsi="Titillium Web"/>
          <w:sz w:val="24"/>
          <w:szCs w:val="24"/>
        </w:rPr>
        <w:t xml:space="preserve"> (</w:t>
      </w:r>
      <w:proofErr w:type="gramStart"/>
      <w:r w:rsidRPr="00F12EC8">
        <w:rPr>
          <w:rFonts w:ascii="Titillium Web" w:hAnsi="Titillium Web"/>
          <w:sz w:val="24"/>
          <w:szCs w:val="24"/>
        </w:rPr>
        <w:t>n</w:t>
      </w:r>
      <w:proofErr w:type="gramEnd"/>
      <w:r w:rsidRPr="00F12EC8">
        <w:rPr>
          <w:rFonts w:ascii="Titillium Web" w:hAnsi="Titillium Web"/>
          <w:sz w:val="24"/>
          <w:szCs w:val="24"/>
        </w:rPr>
        <w:t xml:space="preserve"> général l’état pour compenser de graves inégalités)                                                                                                                            MAIS, selon le principe de subsidiarité, cela ne peut se prolonger au-delà du temps nécessaire. </w:t>
      </w:r>
      <w:r w:rsidRPr="00F12EC8">
        <w:rPr>
          <w:rFonts w:ascii="Titillium Web" w:hAnsi="Titillium Web"/>
          <w:sz w:val="24"/>
          <w:szCs w:val="24"/>
        </w:rPr>
        <w:t>« </w:t>
      </w:r>
      <w:r w:rsidRPr="00F12EC8">
        <w:rPr>
          <w:rFonts w:ascii="Titillium Web" w:hAnsi="Titillium Web"/>
          <w:i/>
          <w:iCs/>
          <w:sz w:val="24"/>
          <w:szCs w:val="24"/>
        </w:rPr>
        <w:t>Dans tous les cas, le Bien Commun correctement compris (…/…) devra demeurer le critère de discernement quant à l'application du principe de subsidiarité</w:t>
      </w:r>
      <w:r w:rsidRPr="00F12EC8">
        <w:rPr>
          <w:rFonts w:ascii="Titillium Web" w:hAnsi="Titillium Web"/>
          <w:sz w:val="24"/>
          <w:szCs w:val="24"/>
        </w:rPr>
        <w:t> ».</w:t>
      </w:r>
    </w:p>
    <w:p w14:paraId="6F622FBE" w14:textId="77777777" w:rsidR="0035151E" w:rsidRPr="00F12EC8" w:rsidRDefault="0035151E" w:rsidP="0035151E">
      <w:pPr>
        <w:pStyle w:val="Titre4"/>
        <w:rPr>
          <w:rFonts w:ascii="Titillium Web" w:hAnsi="Titillium Web"/>
          <w:b/>
          <w:bCs/>
          <w:i w:val="0"/>
          <w:iCs w:val="0"/>
          <w:sz w:val="28"/>
          <w:szCs w:val="28"/>
        </w:rPr>
      </w:pPr>
      <w:r w:rsidRPr="00F12EC8">
        <w:rPr>
          <w:rStyle w:val="mw-headline"/>
          <w:rFonts w:ascii="Titillium Web" w:hAnsi="Titillium Web"/>
          <w:b/>
          <w:bCs/>
          <w:i w:val="0"/>
          <w:iCs w:val="0"/>
          <w:color w:val="FF0000"/>
          <w:sz w:val="28"/>
          <w:szCs w:val="28"/>
        </w:rPr>
        <w:t>Principe de solidarité</w:t>
      </w:r>
    </w:p>
    <w:p w14:paraId="0EDE5B4B" w14:textId="3A861A72" w:rsidR="009C4954" w:rsidRPr="00F12EC8" w:rsidRDefault="00840081" w:rsidP="00F12EC8">
      <w:pPr>
        <w:spacing w:before="100" w:beforeAutospacing="1" w:after="100" w:afterAutospacing="1" w:line="240" w:lineRule="auto"/>
        <w:rPr>
          <w:rFonts w:ascii="Titillium Web" w:hAnsi="Titillium Web"/>
          <w:sz w:val="24"/>
          <w:szCs w:val="24"/>
        </w:rPr>
      </w:pPr>
      <w:r w:rsidRPr="00F12EC8">
        <w:rPr>
          <w:rFonts w:ascii="Titillium Web" w:hAnsi="Titillium Web"/>
          <w:sz w:val="24"/>
          <w:szCs w:val="24"/>
        </w:rPr>
        <w:t xml:space="preserve">Elle </w:t>
      </w:r>
      <w:r w:rsidRPr="00F12EC8">
        <w:rPr>
          <w:rFonts w:ascii="Titillium Web" w:hAnsi="Titillium Web"/>
          <w:sz w:val="24"/>
          <w:szCs w:val="24"/>
        </w:rPr>
        <w:t>est une « </w:t>
      </w:r>
      <w:r w:rsidRPr="00F12EC8">
        <w:rPr>
          <w:rFonts w:ascii="Titillium Web" w:hAnsi="Titillium Web"/>
          <w:i/>
          <w:iCs/>
          <w:sz w:val="24"/>
          <w:szCs w:val="24"/>
        </w:rPr>
        <w:t>vertu humaine et chrétienne car chacun sera jugé selon la manière dont il a vécu cette solidarité entre les hommes. Il en résulte un principe d'union des classes, trouvant son origine dans la doctrine de l</w:t>
      </w:r>
      <w:proofErr w:type="gramStart"/>
      <w:r w:rsidRPr="00F12EC8">
        <w:rPr>
          <w:rFonts w:ascii="Titillium Web" w:hAnsi="Titillium Web"/>
          <w:i/>
          <w:iCs/>
          <w:sz w:val="24"/>
          <w:szCs w:val="24"/>
        </w:rPr>
        <w:t>'«</w:t>
      </w:r>
      <w:proofErr w:type="gramEnd"/>
      <w:r w:rsidRPr="00F12EC8">
        <w:rPr>
          <w:rFonts w:ascii="Titillium Web" w:hAnsi="Titillium Web"/>
          <w:i/>
          <w:iCs/>
          <w:sz w:val="24"/>
          <w:szCs w:val="24"/>
        </w:rPr>
        <w:t> amour du prochain</w:t>
      </w:r>
      <w:r w:rsidRPr="00F12EC8">
        <w:rPr>
          <w:rFonts w:ascii="Titillium Web" w:hAnsi="Titillium Web"/>
          <w:sz w:val="24"/>
          <w:szCs w:val="24"/>
        </w:rPr>
        <w:t> ».</w:t>
      </w:r>
    </w:p>
    <w:p w14:paraId="781A39AA" w14:textId="3B6150A8" w:rsidR="00840081" w:rsidRPr="00F12EC8" w:rsidRDefault="00F12EC8" w:rsidP="00840081">
      <w:pPr>
        <w:pStyle w:val="NormalWeb"/>
        <w:rPr>
          <w:rFonts w:ascii="Titillium Web" w:hAnsi="Titillium Web"/>
        </w:rPr>
      </w:pPr>
      <w:r>
        <w:rPr>
          <w:rFonts w:ascii="Titillium Web" w:hAnsi="Titillium Web"/>
        </w:rPr>
        <w:t>L</w:t>
      </w:r>
      <w:r w:rsidR="00840081" w:rsidRPr="00F12EC8">
        <w:rPr>
          <w:rFonts w:ascii="Titillium Web" w:hAnsi="Titillium Web"/>
        </w:rPr>
        <w:t>a solidarité « </w:t>
      </w:r>
      <w:r w:rsidR="00840081" w:rsidRPr="00F12EC8">
        <w:rPr>
          <w:rFonts w:ascii="Titillium Web" w:hAnsi="Titillium Web"/>
          <w:i/>
          <w:iCs/>
        </w:rPr>
        <w:t xml:space="preserve">n'est donc pas un sentiment de compassion vague ou d'attendrissement superficiel, pour les maux subis par tant de personnes proches ou lointaines. Au contraire, c'est la détermination ferme et persévérante de travailler pour le </w:t>
      </w:r>
      <w:hyperlink r:id="rId19" w:tooltip="Bien commun" w:history="1">
        <w:r w:rsidR="00840081" w:rsidRPr="00F12EC8">
          <w:rPr>
            <w:rStyle w:val="Lienhypertexte"/>
            <w:rFonts w:ascii="Titillium Web" w:hAnsi="Titillium Web"/>
            <w:i/>
            <w:iCs/>
          </w:rPr>
          <w:t>bien commun</w:t>
        </w:r>
      </w:hyperlink>
      <w:r w:rsidR="00840081" w:rsidRPr="00F12EC8">
        <w:rPr>
          <w:rFonts w:ascii="Titillium Web" w:hAnsi="Titillium Web"/>
          <w:i/>
          <w:iCs/>
        </w:rPr>
        <w:t>, c'est-à-dire pour le bien de tous et de chacun, parce que tous nous sommes vraiment responsables de tous</w:t>
      </w:r>
      <w:r w:rsidR="00840081" w:rsidRPr="00F12EC8">
        <w:rPr>
          <w:rFonts w:ascii="Titillium Web" w:hAnsi="Titillium Web"/>
        </w:rPr>
        <w:t> » (Jean Paul II</w:t>
      </w:r>
      <w:hyperlink r:id="rId20" w:anchor="cite_note-9" w:history="1">
        <w:r w:rsidR="00840081" w:rsidRPr="00F12EC8">
          <w:rPr>
            <w:rStyle w:val="Lienhypertexte"/>
            <w:rFonts w:ascii="Titillium Web" w:hAnsi="Titillium Web"/>
            <w:vertAlign w:val="superscript"/>
          </w:rPr>
          <w:t>7</w:t>
        </w:r>
      </w:hyperlink>
      <w:r w:rsidR="00840081" w:rsidRPr="00F12EC8">
        <w:rPr>
          <w:rFonts w:ascii="Titillium Web" w:hAnsi="Titillium Web"/>
        </w:rPr>
        <w:t>) ;</w:t>
      </w:r>
    </w:p>
    <w:p w14:paraId="686AEE5B" w14:textId="77777777" w:rsidR="00840081" w:rsidRPr="00F12EC8" w:rsidRDefault="00840081" w:rsidP="00840081">
      <w:pPr>
        <w:pStyle w:val="Titre2"/>
        <w:rPr>
          <w:rFonts w:ascii="Titillium Web" w:hAnsi="Titillium Web"/>
          <w:b/>
          <w:bCs/>
          <w:color w:val="FF0000"/>
          <w:sz w:val="28"/>
          <w:szCs w:val="28"/>
        </w:rPr>
      </w:pPr>
      <w:r w:rsidRPr="00F12EC8">
        <w:rPr>
          <w:rStyle w:val="mw-headline"/>
          <w:rFonts w:ascii="Titillium Web" w:hAnsi="Titillium Web"/>
          <w:b/>
          <w:bCs/>
          <w:color w:val="FF0000"/>
          <w:sz w:val="28"/>
          <w:szCs w:val="28"/>
        </w:rPr>
        <w:lastRenderedPageBreak/>
        <w:t>Temps présents : du développement humain intégral à l'écologie intégrale</w:t>
      </w:r>
    </w:p>
    <w:p w14:paraId="2FAE0FCB" w14:textId="77777777" w:rsidR="00F12EC8" w:rsidRDefault="00840081" w:rsidP="00840081">
      <w:pPr>
        <w:pStyle w:val="Titre3"/>
        <w:rPr>
          <w:rFonts w:ascii="Titillium Web" w:hAnsi="Titillium Web"/>
        </w:rPr>
      </w:pPr>
      <w:r w:rsidRPr="00F12EC8">
        <w:rPr>
          <w:rStyle w:val="mw-headline"/>
          <w:rFonts w:ascii="Titillium Web" w:hAnsi="Titillium Web"/>
          <w:b/>
          <w:bCs/>
        </w:rPr>
        <w:t>Apports de Jean-Paul II et Benoît XVI</w:t>
      </w:r>
      <w:r w:rsidRPr="00F12EC8">
        <w:rPr>
          <w:rStyle w:val="mw-headline"/>
          <w:rFonts w:ascii="Titillium Web" w:hAnsi="Titillium Web"/>
          <w:b/>
          <w:bCs/>
        </w:rPr>
        <w:t> :</w:t>
      </w:r>
      <w:r w:rsidRPr="00F12EC8">
        <w:rPr>
          <w:rStyle w:val="mw-headline"/>
          <w:rFonts w:ascii="Titillium Web" w:hAnsi="Titillium Web"/>
        </w:rPr>
        <w:t xml:space="preserve"> P</w:t>
      </w:r>
      <w:r w:rsidRPr="00F12EC8">
        <w:rPr>
          <w:rFonts w:ascii="Titillium Web" w:hAnsi="Titillium Web"/>
        </w:rPr>
        <w:t xml:space="preserve">rise en compte de préoccupations </w:t>
      </w:r>
      <w:hyperlink r:id="rId21" w:tooltip="Sociétale" w:history="1">
        <w:r w:rsidRPr="00F12EC8">
          <w:rPr>
            <w:rStyle w:val="Lienhypertexte"/>
            <w:rFonts w:ascii="Titillium Web" w:hAnsi="Titillium Web"/>
          </w:rPr>
          <w:t>sociétales</w:t>
        </w:r>
      </w:hyperlink>
      <w:r w:rsidRPr="00F12EC8">
        <w:rPr>
          <w:rFonts w:ascii="Titillium Web" w:hAnsi="Titillium Web"/>
        </w:rPr>
        <w:t xml:space="preserve"> (sociales et environnementales) dans le </w:t>
      </w:r>
      <w:hyperlink r:id="rId22" w:tooltip="Développement économique" w:history="1">
        <w:r w:rsidRPr="00F12EC8">
          <w:rPr>
            <w:rStyle w:val="Lienhypertexte"/>
            <w:rFonts w:ascii="Titillium Web" w:hAnsi="Titillium Web"/>
          </w:rPr>
          <w:t>développement économique</w:t>
        </w:r>
      </w:hyperlink>
      <w:r w:rsidRPr="00F12EC8">
        <w:rPr>
          <w:rFonts w:ascii="Titillium Web" w:hAnsi="Titillium Web"/>
        </w:rPr>
        <w:t xml:space="preserve">, l'Église évoque par </w:t>
      </w:r>
    </w:p>
    <w:p w14:paraId="05B7D393" w14:textId="1462DC67" w:rsidR="00840081" w:rsidRDefault="00840081" w:rsidP="00840081">
      <w:pPr>
        <w:pStyle w:val="Titre3"/>
        <w:rPr>
          <w:rFonts w:ascii="Titillium Web" w:hAnsi="Titillium Web"/>
        </w:rPr>
      </w:pPr>
      <w:r w:rsidRPr="00F12EC8">
        <w:rPr>
          <w:rFonts w:ascii="Titillium Web" w:hAnsi="Titillium Web"/>
        </w:rPr>
        <w:t>la voix de</w:t>
      </w:r>
      <w:r w:rsidRPr="00F12EC8">
        <w:rPr>
          <w:rFonts w:ascii="Titillium Web" w:hAnsi="Titillium Web"/>
        </w:rPr>
        <w:t xml:space="preserve"> </w:t>
      </w:r>
      <w:hyperlink r:id="rId23" w:tooltip="Paul VI" w:history="1">
        <w:r w:rsidRPr="00F12EC8">
          <w:rPr>
            <w:rStyle w:val="Lienhypertexte"/>
            <w:rFonts w:ascii="Titillium Web" w:hAnsi="Titillium Web"/>
          </w:rPr>
          <w:t>Paul VI</w:t>
        </w:r>
      </w:hyperlink>
      <w:r w:rsidRPr="00F12EC8">
        <w:rPr>
          <w:rFonts w:ascii="Titillium Web" w:hAnsi="Titillium Web"/>
        </w:rPr>
        <w:t xml:space="preserve">, </w:t>
      </w:r>
      <w:hyperlink r:id="rId24" w:tooltip="Jean-Paul II" w:history="1">
        <w:r w:rsidRPr="00F12EC8">
          <w:rPr>
            <w:rStyle w:val="Lienhypertexte"/>
            <w:rFonts w:ascii="Titillium Web" w:hAnsi="Titillium Web"/>
          </w:rPr>
          <w:t>Jean-Paul II</w:t>
        </w:r>
      </w:hyperlink>
      <w:r w:rsidRPr="00F12EC8">
        <w:rPr>
          <w:rFonts w:ascii="Titillium Web" w:hAnsi="Titillium Web"/>
        </w:rPr>
        <w:t xml:space="preserve">… et de leurs </w:t>
      </w:r>
      <w:hyperlink r:id="rId25" w:tooltip="Encyclique" w:history="1">
        <w:r w:rsidRPr="00F12EC8">
          <w:rPr>
            <w:rStyle w:val="Lienhypertexte"/>
            <w:rFonts w:ascii="Titillium Web" w:hAnsi="Titillium Web"/>
          </w:rPr>
          <w:t>encycliques</w:t>
        </w:r>
      </w:hyperlink>
      <w:r w:rsidRPr="00F12EC8">
        <w:rPr>
          <w:rFonts w:ascii="Titillium Web" w:hAnsi="Titillium Web"/>
        </w:rPr>
        <w:t xml:space="preserve"> la notion de « développement humain intégral ». </w:t>
      </w:r>
    </w:p>
    <w:p w14:paraId="07A5465E" w14:textId="77777777" w:rsidR="00F12EC8" w:rsidRPr="00F12EC8" w:rsidRDefault="00F12EC8" w:rsidP="00F12EC8"/>
    <w:p w14:paraId="57F60941" w14:textId="77777777" w:rsidR="00840081" w:rsidRPr="00F12EC8" w:rsidRDefault="00840081" w:rsidP="00840081">
      <w:pPr>
        <w:pStyle w:val="Titre3"/>
        <w:rPr>
          <w:rFonts w:ascii="Titillium Web" w:hAnsi="Titillium Web"/>
          <w:b/>
          <w:bCs/>
        </w:rPr>
      </w:pPr>
      <w:r w:rsidRPr="00F12EC8">
        <w:rPr>
          <w:rStyle w:val="mw-headline"/>
          <w:rFonts w:ascii="Titillium Web" w:hAnsi="Titillium Web"/>
          <w:b/>
          <w:bCs/>
        </w:rPr>
        <w:t xml:space="preserve">Apports de François : encyclique </w:t>
      </w:r>
      <w:r w:rsidRPr="00F12EC8">
        <w:rPr>
          <w:rStyle w:val="mw-headline"/>
          <w:rFonts w:ascii="Titillium Web" w:hAnsi="Titillium Web"/>
          <w:b/>
          <w:bCs/>
          <w:i/>
          <w:iCs/>
        </w:rPr>
        <w:t>Laudato si'</w:t>
      </w:r>
    </w:p>
    <w:p w14:paraId="30E5A0ED" w14:textId="2B213F35" w:rsidR="00840081" w:rsidRPr="00F12EC8" w:rsidRDefault="00F12EC8" w:rsidP="00F12EC8">
      <w:pPr>
        <w:spacing w:before="100" w:beforeAutospacing="1" w:after="100" w:afterAutospacing="1" w:line="240" w:lineRule="auto"/>
        <w:rPr>
          <w:rFonts w:ascii="Titillium Web" w:hAnsi="Titillium Web"/>
          <w:sz w:val="24"/>
          <w:szCs w:val="24"/>
        </w:rPr>
      </w:pPr>
      <w:r>
        <w:rPr>
          <w:rFonts w:ascii="Titillium Web" w:hAnsi="Titillium Web"/>
          <w:sz w:val="24"/>
          <w:szCs w:val="24"/>
        </w:rPr>
        <w:t xml:space="preserve">Son </w:t>
      </w:r>
      <w:r w:rsidRPr="00F12EC8">
        <w:rPr>
          <w:rFonts w:ascii="Titillium Web" w:hAnsi="Titillium Web"/>
          <w:sz w:val="24"/>
          <w:szCs w:val="24"/>
        </w:rPr>
        <w:t>apport le plus important concerne la « sauvegarde de la maison commune » (</w:t>
      </w:r>
      <w:hyperlink r:id="rId26" w:tooltip="Sauvegarde de la Création" w:history="1">
        <w:r w:rsidRPr="00F12EC8">
          <w:rPr>
            <w:rStyle w:val="Lienhypertexte"/>
            <w:rFonts w:ascii="Titillium Web" w:hAnsi="Titillium Web"/>
            <w:sz w:val="24"/>
            <w:szCs w:val="24"/>
          </w:rPr>
          <w:t>sauvegarde de la Création</w:t>
        </w:r>
      </w:hyperlink>
      <w:r w:rsidRPr="00F12EC8">
        <w:rPr>
          <w:rFonts w:ascii="Titillium Web" w:hAnsi="Titillium Web"/>
          <w:sz w:val="24"/>
          <w:szCs w:val="24"/>
        </w:rPr>
        <w:t xml:space="preserve">), en réaction aux problèmes </w:t>
      </w:r>
      <w:hyperlink r:id="rId27" w:tooltip="Environnement" w:history="1">
        <w:r w:rsidRPr="00F12EC8">
          <w:rPr>
            <w:rStyle w:val="Lienhypertexte"/>
            <w:rFonts w:ascii="Titillium Web" w:hAnsi="Titillium Web"/>
            <w:sz w:val="24"/>
            <w:szCs w:val="24"/>
          </w:rPr>
          <w:t>environnementaux</w:t>
        </w:r>
      </w:hyperlink>
      <w:r w:rsidRPr="00F12EC8">
        <w:rPr>
          <w:rFonts w:ascii="Titillium Web" w:hAnsi="Titillium Web"/>
          <w:sz w:val="24"/>
          <w:szCs w:val="24"/>
        </w:rPr>
        <w:t xml:space="preserve">, </w:t>
      </w:r>
      <w:hyperlink r:id="rId28" w:tooltip="Climat" w:history="1">
        <w:r w:rsidRPr="00F12EC8">
          <w:rPr>
            <w:rStyle w:val="Lienhypertexte"/>
            <w:rFonts w:ascii="Titillium Web" w:hAnsi="Titillium Web"/>
            <w:sz w:val="24"/>
            <w:szCs w:val="24"/>
          </w:rPr>
          <w:t>climatiques</w:t>
        </w:r>
      </w:hyperlink>
      <w:r w:rsidRPr="00F12EC8">
        <w:rPr>
          <w:rFonts w:ascii="Titillium Web" w:hAnsi="Titillium Web"/>
          <w:sz w:val="24"/>
          <w:szCs w:val="24"/>
        </w:rPr>
        <w:t xml:space="preserve"> et sociétaux rencontrés depuis les années 1970. Il souligne que les dérèglements climatiques actuels ont les impacts les plus graves sur les populations les plus défavorisées de la planète. Il emploie pour la première fois le concept d'</w:t>
      </w:r>
      <w:hyperlink r:id="rId29" w:tooltip="Écologie intégrale" w:history="1">
        <w:r w:rsidRPr="00F12EC8">
          <w:rPr>
            <w:rStyle w:val="Lienhypertexte"/>
            <w:rFonts w:ascii="Titillium Web" w:hAnsi="Titillium Web"/>
            <w:sz w:val="24"/>
            <w:szCs w:val="24"/>
          </w:rPr>
          <w:t>écologie intégrale</w:t>
        </w:r>
      </w:hyperlink>
      <w:r w:rsidRPr="00F12EC8">
        <w:rPr>
          <w:rFonts w:ascii="Titillium Web" w:hAnsi="Titillium Web"/>
          <w:sz w:val="24"/>
          <w:szCs w:val="24"/>
        </w:rPr>
        <w:t>, censé faire la synthèse entre l'</w:t>
      </w:r>
      <w:hyperlink r:id="rId30" w:tooltip="Écologie humaine" w:history="1">
        <w:r w:rsidRPr="00F12EC8">
          <w:rPr>
            <w:rStyle w:val="Lienhypertexte"/>
            <w:rFonts w:ascii="Titillium Web" w:hAnsi="Titillium Web"/>
            <w:sz w:val="24"/>
            <w:szCs w:val="24"/>
          </w:rPr>
          <w:t>écologie humaine</w:t>
        </w:r>
      </w:hyperlink>
      <w:r w:rsidRPr="00F12EC8">
        <w:rPr>
          <w:rFonts w:ascii="Titillium Web" w:hAnsi="Titillium Web"/>
          <w:sz w:val="24"/>
          <w:szCs w:val="24"/>
        </w:rPr>
        <w:t xml:space="preserve"> et l'</w:t>
      </w:r>
      <w:hyperlink r:id="rId31" w:tooltip="Écologie" w:history="1">
        <w:r w:rsidRPr="00F12EC8">
          <w:rPr>
            <w:rStyle w:val="Lienhypertexte"/>
            <w:rFonts w:ascii="Titillium Web" w:hAnsi="Titillium Web"/>
            <w:sz w:val="24"/>
            <w:szCs w:val="24"/>
          </w:rPr>
          <w:t>écologie</w:t>
        </w:r>
      </w:hyperlink>
      <w:r w:rsidRPr="00F12EC8">
        <w:rPr>
          <w:rFonts w:ascii="Titillium Web" w:hAnsi="Titillium Web"/>
          <w:sz w:val="24"/>
          <w:szCs w:val="24"/>
        </w:rPr>
        <w:t xml:space="preserve"> classique.</w:t>
      </w:r>
    </w:p>
    <w:p w14:paraId="38BAEBC7" w14:textId="77777777" w:rsidR="009C4954" w:rsidRDefault="009C4954" w:rsidP="00102C7C"/>
    <w:p w14:paraId="1B50177A" w14:textId="77777777" w:rsidR="00102C7C" w:rsidRPr="00102C7C" w:rsidRDefault="00102C7C" w:rsidP="00102C7C"/>
    <w:p w14:paraId="7E0261DC" w14:textId="77777777" w:rsidR="00102C7C" w:rsidRPr="00805451" w:rsidRDefault="00102C7C" w:rsidP="00102C7C">
      <w:pPr>
        <w:spacing w:before="100" w:beforeAutospacing="1" w:after="100" w:afterAutospacing="1" w:line="240" w:lineRule="auto"/>
        <w:rPr>
          <w:rFonts w:ascii="Titillium Web" w:hAnsi="Titillium Web"/>
          <w:sz w:val="24"/>
          <w:szCs w:val="24"/>
        </w:rPr>
      </w:pPr>
    </w:p>
    <w:sectPr w:rsidR="00102C7C" w:rsidRPr="0080545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Futura Condensed BQ">
    <w:panose1 w:val="00000000000000000000"/>
    <w:charset w:val="00"/>
    <w:family w:val="modern"/>
    <w:notTrueType/>
    <w:pitch w:val="variable"/>
    <w:sig w:usb0="A0000027" w:usb1="50000048" w:usb2="00000000" w:usb3="00000000" w:csb0="00000111" w:csb1="00000000"/>
  </w:font>
  <w:font w:name="Titillium Web">
    <w:panose1 w:val="00000500000000000000"/>
    <w:charset w:val="00"/>
    <w:family w:val="auto"/>
    <w:pitch w:val="variable"/>
    <w:sig w:usb0="00000007" w:usb1="00000001" w:usb2="00000000" w:usb3="00000000" w:csb0="0000009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B44DAA"/>
    <w:multiLevelType w:val="multilevel"/>
    <w:tmpl w:val="54C43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5055B68"/>
    <w:multiLevelType w:val="multilevel"/>
    <w:tmpl w:val="FB8A6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84C1D18"/>
    <w:multiLevelType w:val="multilevel"/>
    <w:tmpl w:val="9154F1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B461BEB"/>
    <w:multiLevelType w:val="multilevel"/>
    <w:tmpl w:val="6D90B9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755478F3"/>
    <w:multiLevelType w:val="multilevel"/>
    <w:tmpl w:val="B906C7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504781906">
    <w:abstractNumId w:val="4"/>
  </w:num>
  <w:num w:numId="2" w16cid:durableId="618148098">
    <w:abstractNumId w:val="3"/>
  </w:num>
  <w:num w:numId="3" w16cid:durableId="1906800324">
    <w:abstractNumId w:val="2"/>
  </w:num>
  <w:num w:numId="4" w16cid:durableId="232012943">
    <w:abstractNumId w:val="0"/>
  </w:num>
  <w:num w:numId="5" w16cid:durableId="14549079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5451"/>
    <w:rsid w:val="00102C7C"/>
    <w:rsid w:val="00274427"/>
    <w:rsid w:val="0035151E"/>
    <w:rsid w:val="003E0B27"/>
    <w:rsid w:val="005A130A"/>
    <w:rsid w:val="00805451"/>
    <w:rsid w:val="00840081"/>
    <w:rsid w:val="009C4954"/>
    <w:rsid w:val="00BF500C"/>
    <w:rsid w:val="00DB6BD5"/>
    <w:rsid w:val="00F12EC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936ADD"/>
  <w15:chartTrackingRefBased/>
  <w15:docId w15:val="{92C6792B-0F3A-4399-BCC2-75769A7266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link w:val="Titre1Car"/>
    <w:uiPriority w:val="9"/>
    <w:qFormat/>
    <w:rsid w:val="0080545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rPr>
  </w:style>
  <w:style w:type="paragraph" w:styleId="Titre2">
    <w:name w:val="heading 2"/>
    <w:basedOn w:val="Normal"/>
    <w:next w:val="Normal"/>
    <w:link w:val="Titre2Car"/>
    <w:uiPriority w:val="9"/>
    <w:semiHidden/>
    <w:unhideWhenUsed/>
    <w:qFormat/>
    <w:rsid w:val="00102C7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semiHidden/>
    <w:unhideWhenUsed/>
    <w:qFormat/>
    <w:rsid w:val="00102C7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itre4">
    <w:name w:val="heading 4"/>
    <w:basedOn w:val="Normal"/>
    <w:next w:val="Normal"/>
    <w:link w:val="Titre4Car"/>
    <w:uiPriority w:val="9"/>
    <w:semiHidden/>
    <w:unhideWhenUsed/>
    <w:qFormat/>
    <w:rsid w:val="00102C7C"/>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itre5">
    <w:name w:val="heading 5"/>
    <w:basedOn w:val="Normal"/>
    <w:next w:val="Normal"/>
    <w:link w:val="Titre5Car"/>
    <w:uiPriority w:val="9"/>
    <w:semiHidden/>
    <w:unhideWhenUsed/>
    <w:qFormat/>
    <w:rsid w:val="009C4954"/>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05451"/>
    <w:rPr>
      <w:rFonts w:ascii="Times New Roman" w:eastAsia="Times New Roman" w:hAnsi="Times New Roman" w:cs="Times New Roman"/>
      <w:b/>
      <w:bCs/>
      <w:kern w:val="36"/>
      <w:sz w:val="48"/>
      <w:szCs w:val="48"/>
      <w:lang w:eastAsia="fr-FR"/>
    </w:rPr>
  </w:style>
  <w:style w:type="character" w:customStyle="1" w:styleId="mw-page-title-main">
    <w:name w:val="mw-page-title-main"/>
    <w:basedOn w:val="Policepardfaut"/>
    <w:rsid w:val="00805451"/>
  </w:style>
  <w:style w:type="character" w:styleId="Lienhypertexte">
    <w:name w:val="Hyperlink"/>
    <w:basedOn w:val="Policepardfaut"/>
    <w:uiPriority w:val="99"/>
    <w:semiHidden/>
    <w:unhideWhenUsed/>
    <w:rsid w:val="00805451"/>
    <w:rPr>
      <w:color w:val="0000FF"/>
      <w:u w:val="single"/>
    </w:rPr>
  </w:style>
  <w:style w:type="character" w:customStyle="1" w:styleId="Titre3Car">
    <w:name w:val="Titre 3 Car"/>
    <w:basedOn w:val="Policepardfaut"/>
    <w:link w:val="Titre3"/>
    <w:uiPriority w:val="9"/>
    <w:semiHidden/>
    <w:rsid w:val="00102C7C"/>
    <w:rPr>
      <w:rFonts w:asciiTheme="majorHAnsi" w:eastAsiaTheme="majorEastAsia" w:hAnsiTheme="majorHAnsi" w:cstheme="majorBidi"/>
      <w:color w:val="1F3763" w:themeColor="accent1" w:themeShade="7F"/>
      <w:sz w:val="24"/>
      <w:szCs w:val="24"/>
    </w:rPr>
  </w:style>
  <w:style w:type="character" w:customStyle="1" w:styleId="mw-headline">
    <w:name w:val="mw-headline"/>
    <w:basedOn w:val="Policepardfaut"/>
    <w:rsid w:val="00102C7C"/>
  </w:style>
  <w:style w:type="paragraph" w:styleId="NormalWeb">
    <w:name w:val="Normal (Web)"/>
    <w:basedOn w:val="Normal"/>
    <w:uiPriority w:val="99"/>
    <w:unhideWhenUsed/>
    <w:rsid w:val="00102C7C"/>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Titre2Car">
    <w:name w:val="Titre 2 Car"/>
    <w:basedOn w:val="Policepardfaut"/>
    <w:link w:val="Titre2"/>
    <w:uiPriority w:val="9"/>
    <w:semiHidden/>
    <w:rsid w:val="00102C7C"/>
    <w:rPr>
      <w:rFonts w:asciiTheme="majorHAnsi" w:eastAsiaTheme="majorEastAsia" w:hAnsiTheme="majorHAnsi" w:cstheme="majorBidi"/>
      <w:color w:val="2F5496" w:themeColor="accent1" w:themeShade="BF"/>
      <w:sz w:val="26"/>
      <w:szCs w:val="26"/>
    </w:rPr>
  </w:style>
  <w:style w:type="character" w:customStyle="1" w:styleId="Titre4Car">
    <w:name w:val="Titre 4 Car"/>
    <w:basedOn w:val="Policepardfaut"/>
    <w:link w:val="Titre4"/>
    <w:uiPriority w:val="9"/>
    <w:semiHidden/>
    <w:rsid w:val="00102C7C"/>
    <w:rPr>
      <w:rFonts w:asciiTheme="majorHAnsi" w:eastAsiaTheme="majorEastAsia" w:hAnsiTheme="majorHAnsi" w:cstheme="majorBidi"/>
      <w:i/>
      <w:iCs/>
      <w:color w:val="2F5496" w:themeColor="accent1" w:themeShade="BF"/>
    </w:rPr>
  </w:style>
  <w:style w:type="character" w:customStyle="1" w:styleId="Titre5Car">
    <w:name w:val="Titre 5 Car"/>
    <w:basedOn w:val="Policepardfaut"/>
    <w:link w:val="Titre5"/>
    <w:uiPriority w:val="9"/>
    <w:semiHidden/>
    <w:rsid w:val="009C4954"/>
    <w:rPr>
      <w:rFonts w:asciiTheme="majorHAnsi" w:eastAsiaTheme="majorEastAsia" w:hAnsiTheme="majorHAnsi" w:cstheme="majorBidi"/>
      <w:color w:val="2F5496" w:themeColor="accent1" w:themeShade="BF"/>
    </w:rPr>
  </w:style>
  <w:style w:type="character" w:customStyle="1" w:styleId="citation">
    <w:name w:val="citation"/>
    <w:basedOn w:val="Policepardfaut"/>
    <w:rsid w:val="003E0B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700062">
      <w:bodyDiv w:val="1"/>
      <w:marLeft w:val="0"/>
      <w:marRight w:val="0"/>
      <w:marTop w:val="0"/>
      <w:marBottom w:val="0"/>
      <w:divBdr>
        <w:top w:val="none" w:sz="0" w:space="0" w:color="auto"/>
        <w:left w:val="none" w:sz="0" w:space="0" w:color="auto"/>
        <w:bottom w:val="none" w:sz="0" w:space="0" w:color="auto"/>
        <w:right w:val="none" w:sz="0" w:space="0" w:color="auto"/>
      </w:divBdr>
    </w:div>
    <w:div w:id="166135344">
      <w:bodyDiv w:val="1"/>
      <w:marLeft w:val="0"/>
      <w:marRight w:val="0"/>
      <w:marTop w:val="0"/>
      <w:marBottom w:val="0"/>
      <w:divBdr>
        <w:top w:val="none" w:sz="0" w:space="0" w:color="auto"/>
        <w:left w:val="none" w:sz="0" w:space="0" w:color="auto"/>
        <w:bottom w:val="none" w:sz="0" w:space="0" w:color="auto"/>
        <w:right w:val="none" w:sz="0" w:space="0" w:color="auto"/>
      </w:divBdr>
    </w:div>
    <w:div w:id="220556332">
      <w:bodyDiv w:val="1"/>
      <w:marLeft w:val="0"/>
      <w:marRight w:val="0"/>
      <w:marTop w:val="0"/>
      <w:marBottom w:val="0"/>
      <w:divBdr>
        <w:top w:val="none" w:sz="0" w:space="0" w:color="auto"/>
        <w:left w:val="none" w:sz="0" w:space="0" w:color="auto"/>
        <w:bottom w:val="none" w:sz="0" w:space="0" w:color="auto"/>
        <w:right w:val="none" w:sz="0" w:space="0" w:color="auto"/>
      </w:divBdr>
    </w:div>
    <w:div w:id="413432479">
      <w:bodyDiv w:val="1"/>
      <w:marLeft w:val="0"/>
      <w:marRight w:val="0"/>
      <w:marTop w:val="0"/>
      <w:marBottom w:val="0"/>
      <w:divBdr>
        <w:top w:val="none" w:sz="0" w:space="0" w:color="auto"/>
        <w:left w:val="none" w:sz="0" w:space="0" w:color="auto"/>
        <w:bottom w:val="none" w:sz="0" w:space="0" w:color="auto"/>
        <w:right w:val="none" w:sz="0" w:space="0" w:color="auto"/>
      </w:divBdr>
    </w:div>
    <w:div w:id="854611387">
      <w:bodyDiv w:val="1"/>
      <w:marLeft w:val="0"/>
      <w:marRight w:val="0"/>
      <w:marTop w:val="0"/>
      <w:marBottom w:val="0"/>
      <w:divBdr>
        <w:top w:val="none" w:sz="0" w:space="0" w:color="auto"/>
        <w:left w:val="none" w:sz="0" w:space="0" w:color="auto"/>
        <w:bottom w:val="none" w:sz="0" w:space="0" w:color="auto"/>
        <w:right w:val="none" w:sz="0" w:space="0" w:color="auto"/>
      </w:divBdr>
    </w:div>
    <w:div w:id="924265131">
      <w:bodyDiv w:val="1"/>
      <w:marLeft w:val="0"/>
      <w:marRight w:val="0"/>
      <w:marTop w:val="0"/>
      <w:marBottom w:val="0"/>
      <w:divBdr>
        <w:top w:val="none" w:sz="0" w:space="0" w:color="auto"/>
        <w:left w:val="none" w:sz="0" w:space="0" w:color="auto"/>
        <w:bottom w:val="none" w:sz="0" w:space="0" w:color="auto"/>
        <w:right w:val="none" w:sz="0" w:space="0" w:color="auto"/>
      </w:divBdr>
    </w:div>
    <w:div w:id="954797010">
      <w:bodyDiv w:val="1"/>
      <w:marLeft w:val="0"/>
      <w:marRight w:val="0"/>
      <w:marTop w:val="0"/>
      <w:marBottom w:val="0"/>
      <w:divBdr>
        <w:top w:val="none" w:sz="0" w:space="0" w:color="auto"/>
        <w:left w:val="none" w:sz="0" w:space="0" w:color="auto"/>
        <w:bottom w:val="none" w:sz="0" w:space="0" w:color="auto"/>
        <w:right w:val="none" w:sz="0" w:space="0" w:color="auto"/>
      </w:divBdr>
    </w:div>
    <w:div w:id="962076935">
      <w:bodyDiv w:val="1"/>
      <w:marLeft w:val="0"/>
      <w:marRight w:val="0"/>
      <w:marTop w:val="0"/>
      <w:marBottom w:val="0"/>
      <w:divBdr>
        <w:top w:val="none" w:sz="0" w:space="0" w:color="auto"/>
        <w:left w:val="none" w:sz="0" w:space="0" w:color="auto"/>
        <w:bottom w:val="none" w:sz="0" w:space="0" w:color="auto"/>
        <w:right w:val="none" w:sz="0" w:space="0" w:color="auto"/>
      </w:divBdr>
    </w:div>
    <w:div w:id="1033266602">
      <w:bodyDiv w:val="1"/>
      <w:marLeft w:val="0"/>
      <w:marRight w:val="0"/>
      <w:marTop w:val="0"/>
      <w:marBottom w:val="0"/>
      <w:divBdr>
        <w:top w:val="none" w:sz="0" w:space="0" w:color="auto"/>
        <w:left w:val="none" w:sz="0" w:space="0" w:color="auto"/>
        <w:bottom w:val="none" w:sz="0" w:space="0" w:color="auto"/>
        <w:right w:val="none" w:sz="0" w:space="0" w:color="auto"/>
      </w:divBdr>
    </w:div>
    <w:div w:id="1073771816">
      <w:bodyDiv w:val="1"/>
      <w:marLeft w:val="0"/>
      <w:marRight w:val="0"/>
      <w:marTop w:val="0"/>
      <w:marBottom w:val="0"/>
      <w:divBdr>
        <w:top w:val="none" w:sz="0" w:space="0" w:color="auto"/>
        <w:left w:val="none" w:sz="0" w:space="0" w:color="auto"/>
        <w:bottom w:val="none" w:sz="0" w:space="0" w:color="auto"/>
        <w:right w:val="none" w:sz="0" w:space="0" w:color="auto"/>
      </w:divBdr>
    </w:div>
    <w:div w:id="1192567455">
      <w:bodyDiv w:val="1"/>
      <w:marLeft w:val="0"/>
      <w:marRight w:val="0"/>
      <w:marTop w:val="0"/>
      <w:marBottom w:val="0"/>
      <w:divBdr>
        <w:top w:val="none" w:sz="0" w:space="0" w:color="auto"/>
        <w:left w:val="none" w:sz="0" w:space="0" w:color="auto"/>
        <w:bottom w:val="none" w:sz="0" w:space="0" w:color="auto"/>
        <w:right w:val="none" w:sz="0" w:space="0" w:color="auto"/>
      </w:divBdr>
    </w:div>
    <w:div w:id="1333949016">
      <w:bodyDiv w:val="1"/>
      <w:marLeft w:val="0"/>
      <w:marRight w:val="0"/>
      <w:marTop w:val="0"/>
      <w:marBottom w:val="0"/>
      <w:divBdr>
        <w:top w:val="none" w:sz="0" w:space="0" w:color="auto"/>
        <w:left w:val="none" w:sz="0" w:space="0" w:color="auto"/>
        <w:bottom w:val="none" w:sz="0" w:space="0" w:color="auto"/>
        <w:right w:val="none" w:sz="0" w:space="0" w:color="auto"/>
      </w:divBdr>
    </w:div>
    <w:div w:id="1443914956">
      <w:bodyDiv w:val="1"/>
      <w:marLeft w:val="0"/>
      <w:marRight w:val="0"/>
      <w:marTop w:val="0"/>
      <w:marBottom w:val="0"/>
      <w:divBdr>
        <w:top w:val="none" w:sz="0" w:space="0" w:color="auto"/>
        <w:left w:val="none" w:sz="0" w:space="0" w:color="auto"/>
        <w:bottom w:val="none" w:sz="0" w:space="0" w:color="auto"/>
        <w:right w:val="none" w:sz="0" w:space="0" w:color="auto"/>
      </w:divBdr>
    </w:div>
    <w:div w:id="1538349186">
      <w:bodyDiv w:val="1"/>
      <w:marLeft w:val="0"/>
      <w:marRight w:val="0"/>
      <w:marTop w:val="0"/>
      <w:marBottom w:val="0"/>
      <w:divBdr>
        <w:top w:val="none" w:sz="0" w:space="0" w:color="auto"/>
        <w:left w:val="none" w:sz="0" w:space="0" w:color="auto"/>
        <w:bottom w:val="none" w:sz="0" w:space="0" w:color="auto"/>
        <w:right w:val="none" w:sz="0" w:space="0" w:color="auto"/>
      </w:divBdr>
    </w:div>
    <w:div w:id="1560821530">
      <w:bodyDiv w:val="1"/>
      <w:marLeft w:val="0"/>
      <w:marRight w:val="0"/>
      <w:marTop w:val="0"/>
      <w:marBottom w:val="0"/>
      <w:divBdr>
        <w:top w:val="none" w:sz="0" w:space="0" w:color="auto"/>
        <w:left w:val="none" w:sz="0" w:space="0" w:color="auto"/>
        <w:bottom w:val="none" w:sz="0" w:space="0" w:color="auto"/>
        <w:right w:val="none" w:sz="0" w:space="0" w:color="auto"/>
      </w:divBdr>
    </w:div>
    <w:div w:id="1603880067">
      <w:bodyDiv w:val="1"/>
      <w:marLeft w:val="0"/>
      <w:marRight w:val="0"/>
      <w:marTop w:val="0"/>
      <w:marBottom w:val="0"/>
      <w:divBdr>
        <w:top w:val="none" w:sz="0" w:space="0" w:color="auto"/>
        <w:left w:val="none" w:sz="0" w:space="0" w:color="auto"/>
        <w:bottom w:val="none" w:sz="0" w:space="0" w:color="auto"/>
        <w:right w:val="none" w:sz="0" w:space="0" w:color="auto"/>
      </w:divBdr>
    </w:div>
    <w:div w:id="1786730970">
      <w:bodyDiv w:val="1"/>
      <w:marLeft w:val="0"/>
      <w:marRight w:val="0"/>
      <w:marTop w:val="0"/>
      <w:marBottom w:val="0"/>
      <w:divBdr>
        <w:top w:val="none" w:sz="0" w:space="0" w:color="auto"/>
        <w:left w:val="none" w:sz="0" w:space="0" w:color="auto"/>
        <w:bottom w:val="none" w:sz="0" w:space="0" w:color="auto"/>
        <w:right w:val="none" w:sz="0" w:space="0" w:color="auto"/>
      </w:divBdr>
    </w:div>
    <w:div w:id="1866601060">
      <w:bodyDiv w:val="1"/>
      <w:marLeft w:val="0"/>
      <w:marRight w:val="0"/>
      <w:marTop w:val="0"/>
      <w:marBottom w:val="0"/>
      <w:divBdr>
        <w:top w:val="none" w:sz="0" w:space="0" w:color="auto"/>
        <w:left w:val="none" w:sz="0" w:space="0" w:color="auto"/>
        <w:bottom w:val="none" w:sz="0" w:space="0" w:color="auto"/>
        <w:right w:val="none" w:sz="0" w:space="0" w:color="auto"/>
      </w:divBdr>
    </w:div>
    <w:div w:id="1994216841">
      <w:bodyDiv w:val="1"/>
      <w:marLeft w:val="0"/>
      <w:marRight w:val="0"/>
      <w:marTop w:val="0"/>
      <w:marBottom w:val="0"/>
      <w:divBdr>
        <w:top w:val="none" w:sz="0" w:space="0" w:color="auto"/>
        <w:left w:val="none" w:sz="0" w:space="0" w:color="auto"/>
        <w:bottom w:val="none" w:sz="0" w:space="0" w:color="auto"/>
        <w:right w:val="none" w:sz="0" w:space="0" w:color="auto"/>
      </w:divBdr>
    </w:div>
    <w:div w:id="2038654915">
      <w:bodyDiv w:val="1"/>
      <w:marLeft w:val="0"/>
      <w:marRight w:val="0"/>
      <w:marTop w:val="0"/>
      <w:marBottom w:val="0"/>
      <w:divBdr>
        <w:top w:val="none" w:sz="0" w:space="0" w:color="auto"/>
        <w:left w:val="none" w:sz="0" w:space="0" w:color="auto"/>
        <w:bottom w:val="none" w:sz="0" w:space="0" w:color="auto"/>
        <w:right w:val="none" w:sz="0" w:space="0" w:color="auto"/>
      </w:divBdr>
    </w:div>
    <w:div w:id="2144148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r.wikipedia.org/wiki/Subsidiarit%C3%A9" TargetMode="External"/><Relationship Id="rId13" Type="http://schemas.openxmlformats.org/officeDocument/2006/relationships/hyperlink" Target="https://fr.wikipedia.org/wiki/Beno%C3%AEt_XVI" TargetMode="External"/><Relationship Id="rId18" Type="http://schemas.openxmlformats.org/officeDocument/2006/relationships/hyperlink" Target="https://fr.wikipedia.org/wiki/Th%C3%A9ologie_de_la_lib%C3%A9ration" TargetMode="External"/><Relationship Id="rId26" Type="http://schemas.openxmlformats.org/officeDocument/2006/relationships/hyperlink" Target="https://fr.wikipedia.org/wiki/Sauvegarde_de_la_Cr%C3%A9ation" TargetMode="External"/><Relationship Id="rId3" Type="http://schemas.openxmlformats.org/officeDocument/2006/relationships/settings" Target="settings.xml"/><Relationship Id="rId21" Type="http://schemas.openxmlformats.org/officeDocument/2006/relationships/hyperlink" Target="https://fr.wikipedia.org/wiki/Soci%C3%A9tale" TargetMode="External"/><Relationship Id="rId7" Type="http://schemas.openxmlformats.org/officeDocument/2006/relationships/hyperlink" Target="https://fr.wikipedia.org/wiki/Bien_commun" TargetMode="External"/><Relationship Id="rId12" Type="http://schemas.openxmlformats.org/officeDocument/2006/relationships/hyperlink" Target="https://fr.wikipedia.org/wiki/Jean_XXIII" TargetMode="External"/><Relationship Id="rId17" Type="http://schemas.openxmlformats.org/officeDocument/2006/relationships/hyperlink" Target="https://fr.wikipedia.org/wiki/Doctrine_sociale_de_l%27%C3%89glise_catholique" TargetMode="External"/><Relationship Id="rId25" Type="http://schemas.openxmlformats.org/officeDocument/2006/relationships/hyperlink" Target="https://fr.wikipedia.org/wiki/Encyclique"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fr.wikipedia.org/wiki/Doctrine_sociale_de_l%27%C3%89glise_catholique" TargetMode="External"/><Relationship Id="rId20" Type="http://schemas.openxmlformats.org/officeDocument/2006/relationships/hyperlink" Target="https://fr.wikipedia.org/wiki/Doctrine_sociale_de_l%27%C3%89glise_catholique" TargetMode="External"/><Relationship Id="rId29" Type="http://schemas.openxmlformats.org/officeDocument/2006/relationships/hyperlink" Target="https://fr.wikipedia.org/wiki/%C3%89cologie_int%C3%A9grale" TargetMode="External"/><Relationship Id="rId1" Type="http://schemas.openxmlformats.org/officeDocument/2006/relationships/numbering" Target="numbering.xml"/><Relationship Id="rId6" Type="http://schemas.openxmlformats.org/officeDocument/2006/relationships/hyperlink" Target="https://fr.wikipedia.org/wiki/Dignit%C3%A9" TargetMode="External"/><Relationship Id="rId11" Type="http://schemas.openxmlformats.org/officeDocument/2006/relationships/hyperlink" Target="https://fr.wikipedia.org/wiki/Bien_commun" TargetMode="External"/><Relationship Id="rId24" Type="http://schemas.openxmlformats.org/officeDocument/2006/relationships/hyperlink" Target="https://fr.wikipedia.org/wiki/Jean-Paul_II" TargetMode="External"/><Relationship Id="rId32" Type="http://schemas.openxmlformats.org/officeDocument/2006/relationships/fontTable" Target="fontTable.xml"/><Relationship Id="rId5" Type="http://schemas.openxmlformats.org/officeDocument/2006/relationships/hyperlink" Target="https://fr.wikipedia.org/wiki/%C3%89glise_catholique" TargetMode="External"/><Relationship Id="rId15" Type="http://schemas.openxmlformats.org/officeDocument/2006/relationships/hyperlink" Target="https://fr.wikipedia.org/wiki/Terre_(%C3%A9conomie)" TargetMode="External"/><Relationship Id="rId23" Type="http://schemas.openxmlformats.org/officeDocument/2006/relationships/hyperlink" Target="https://fr.wikipedia.org/wiki/Paul_VI" TargetMode="External"/><Relationship Id="rId28" Type="http://schemas.openxmlformats.org/officeDocument/2006/relationships/hyperlink" Target="https://fr.wikipedia.org/wiki/Climat" TargetMode="External"/><Relationship Id="rId10" Type="http://schemas.openxmlformats.org/officeDocument/2006/relationships/hyperlink" Target="https://fr.wikipedia.org/wiki/Bien_commun" TargetMode="External"/><Relationship Id="rId19" Type="http://schemas.openxmlformats.org/officeDocument/2006/relationships/hyperlink" Target="https://fr.wikipedia.org/wiki/Bien_commun" TargetMode="External"/><Relationship Id="rId31" Type="http://schemas.openxmlformats.org/officeDocument/2006/relationships/hyperlink" Target="https://fr.wikipedia.org/wiki/%C3%89cologie" TargetMode="External"/><Relationship Id="rId4" Type="http://schemas.openxmlformats.org/officeDocument/2006/relationships/webSettings" Target="webSettings.xml"/><Relationship Id="rId9" Type="http://schemas.openxmlformats.org/officeDocument/2006/relationships/hyperlink" Target="https://fr.wikipedia.org/wiki/Solidarit%C3%A9_(notion_sociologique)" TargetMode="External"/><Relationship Id="rId14" Type="http://schemas.openxmlformats.org/officeDocument/2006/relationships/hyperlink" Target="https://fr.wikipedia.org/wiki/Bien_commun" TargetMode="External"/><Relationship Id="rId22" Type="http://schemas.openxmlformats.org/officeDocument/2006/relationships/hyperlink" Target="https://fr.wikipedia.org/wiki/D%C3%A9veloppement_%C3%A9conomique" TargetMode="External"/><Relationship Id="rId27" Type="http://schemas.openxmlformats.org/officeDocument/2006/relationships/hyperlink" Target="https://fr.wikipedia.org/wiki/Environnement" TargetMode="External"/><Relationship Id="rId30" Type="http://schemas.openxmlformats.org/officeDocument/2006/relationships/hyperlink" Target="https://fr.wikipedia.org/wiki/%C3%89cologie_humaine"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240</TotalTime>
  <Pages>1</Pages>
  <Words>1379</Words>
  <Characters>7585</Characters>
  <Application>Microsoft Office Word</Application>
  <DocSecurity>0</DocSecurity>
  <Lines>63</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Danièle Roussel</dc:creator>
  <cp:keywords/>
  <dc:description/>
  <cp:lastModifiedBy>Danièle Roussel</cp:lastModifiedBy>
  <cp:revision>7</cp:revision>
  <dcterms:created xsi:type="dcterms:W3CDTF">2023-04-07T21:41:00Z</dcterms:created>
  <dcterms:modified xsi:type="dcterms:W3CDTF">2023-04-09T21:19:00Z</dcterms:modified>
</cp:coreProperties>
</file>