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8320" w14:textId="530EA67E" w:rsidR="005B5712" w:rsidRDefault="003955AB" w:rsidP="032BDA1F">
      <w:pPr>
        <w:pStyle w:val="Titre2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P</w:t>
      </w:r>
      <w:r w:rsidR="001250F2" w:rsidRPr="005B5712">
        <w:rPr>
          <w:b/>
          <w:bCs/>
          <w:sz w:val="36"/>
          <w:szCs w:val="36"/>
        </w:rPr>
        <w:t>artenaire internationa</w:t>
      </w:r>
      <w:r>
        <w:rPr>
          <w:b/>
          <w:bCs/>
          <w:sz w:val="36"/>
          <w:szCs w:val="36"/>
        </w:rPr>
        <w:t>l</w:t>
      </w:r>
      <w:r w:rsidR="00AB39B3">
        <w:rPr>
          <w:sz w:val="36"/>
          <w:szCs w:val="36"/>
        </w:rPr>
        <w:t>,</w:t>
      </w:r>
    </w:p>
    <w:p w14:paraId="3944D36E" w14:textId="74161B98" w:rsidR="005B5712" w:rsidRDefault="005B5712" w:rsidP="032BDA1F">
      <w:pPr>
        <w:pStyle w:val="Titre2"/>
        <w:jc w:val="center"/>
        <w:rPr>
          <w:rFonts w:cs="Futura Condensed BQ"/>
          <w:sz w:val="36"/>
          <w:szCs w:val="36"/>
        </w:rPr>
      </w:pPr>
      <w:proofErr w:type="gramStart"/>
      <w:r>
        <w:rPr>
          <w:sz w:val="36"/>
          <w:szCs w:val="36"/>
        </w:rPr>
        <w:t>axé</w:t>
      </w:r>
      <w:proofErr w:type="gramEnd"/>
      <w:r w:rsidR="001250F2" w:rsidRPr="032BDA1F">
        <w:rPr>
          <w:color w:val="auto"/>
          <w:sz w:val="36"/>
          <w:szCs w:val="36"/>
        </w:rPr>
        <w:t xml:space="preserve"> </w:t>
      </w:r>
      <w:r w:rsidR="001250F2" w:rsidRPr="000E2137">
        <w:rPr>
          <w:b/>
          <w:bCs/>
          <w:sz w:val="36"/>
          <w:szCs w:val="36"/>
        </w:rPr>
        <w:t>« </w:t>
      </w:r>
      <w:r w:rsidR="000E2137" w:rsidRPr="000E2137">
        <w:rPr>
          <w:b/>
          <w:bCs/>
          <w:sz w:val="36"/>
          <w:szCs w:val="36"/>
        </w:rPr>
        <w:t>Souveraineté Alimentaire</w:t>
      </w:r>
      <w:r w:rsidR="001250F2" w:rsidRPr="032BDA1F">
        <w:rPr>
          <w:rFonts w:ascii="Calibri" w:hAnsi="Calibri" w:cs="Calibri"/>
          <w:sz w:val="36"/>
          <w:szCs w:val="36"/>
        </w:rPr>
        <w:t> </w:t>
      </w:r>
      <w:r w:rsidR="001250F2" w:rsidRPr="032BDA1F">
        <w:rPr>
          <w:rFonts w:cs="Futura Condensed BQ"/>
          <w:sz w:val="36"/>
          <w:szCs w:val="36"/>
        </w:rPr>
        <w:t>»</w:t>
      </w:r>
      <w:r>
        <w:rPr>
          <w:rFonts w:cs="Futura Condensed BQ"/>
          <w:sz w:val="36"/>
          <w:szCs w:val="36"/>
        </w:rPr>
        <w:t xml:space="preserve"> </w:t>
      </w:r>
    </w:p>
    <w:p w14:paraId="19B308F4" w14:textId="77777777" w:rsidR="000D7B09" w:rsidRDefault="00AB39B3" w:rsidP="032BDA1F">
      <w:pPr>
        <w:pStyle w:val="Titre2"/>
        <w:jc w:val="center"/>
        <w:rPr>
          <w:rFonts w:cs="Futura Condensed BQ"/>
          <w:b/>
          <w:bCs/>
          <w:sz w:val="36"/>
          <w:szCs w:val="36"/>
        </w:rPr>
      </w:pPr>
      <w:r w:rsidRPr="00AB39B3">
        <w:rPr>
          <w:rFonts w:cs="Futura Condensed BQ"/>
          <w:b/>
          <w:bCs/>
          <w:sz w:val="36"/>
          <w:szCs w:val="36"/>
        </w:rPr>
        <w:t>Quels l</w:t>
      </w:r>
      <w:r w:rsidR="005B5712" w:rsidRPr="00AB39B3">
        <w:rPr>
          <w:rFonts w:cs="Futura Condensed BQ"/>
          <w:b/>
          <w:bCs/>
          <w:sz w:val="36"/>
          <w:szCs w:val="36"/>
        </w:rPr>
        <w:t xml:space="preserve">iens avec </w:t>
      </w:r>
      <w:r w:rsidR="000D7B09">
        <w:rPr>
          <w:rFonts w:cs="Futura Condensed BQ"/>
          <w:b/>
          <w:bCs/>
          <w:sz w:val="36"/>
          <w:szCs w:val="36"/>
        </w:rPr>
        <w:t>les Droits Humains</w:t>
      </w:r>
    </w:p>
    <w:p w14:paraId="2EAAB1ED" w14:textId="14EC4904" w:rsidR="00A42033" w:rsidRPr="00AB39B3" w:rsidRDefault="000D7B09" w:rsidP="000D7B09">
      <w:pPr>
        <w:pStyle w:val="Titre2"/>
        <w:jc w:val="center"/>
        <w:rPr>
          <w:rFonts w:cs="Futura Condensed BQ"/>
          <w:b/>
          <w:bCs/>
          <w:sz w:val="36"/>
          <w:szCs w:val="36"/>
        </w:rPr>
      </w:pPr>
      <w:r>
        <w:rPr>
          <w:rFonts w:cs="Futura Condensed BQ"/>
          <w:b/>
          <w:bCs/>
          <w:sz w:val="36"/>
          <w:szCs w:val="36"/>
        </w:rPr>
        <w:t xml:space="preserve">&amp; </w:t>
      </w:r>
      <w:r w:rsidR="005B5712" w:rsidRPr="00AB39B3">
        <w:rPr>
          <w:rFonts w:cs="Futura Condensed BQ"/>
          <w:b/>
          <w:bCs/>
          <w:sz w:val="36"/>
          <w:szCs w:val="36"/>
        </w:rPr>
        <w:t>la Pensée Sociale de l’Eglise</w:t>
      </w:r>
      <w:r w:rsidR="00AB39B3" w:rsidRPr="00AB39B3">
        <w:rPr>
          <w:rFonts w:cs="Futura Condensed BQ"/>
          <w:b/>
          <w:bCs/>
          <w:sz w:val="36"/>
          <w:szCs w:val="36"/>
        </w:rPr>
        <w:t> ?</w:t>
      </w:r>
    </w:p>
    <w:p w14:paraId="5E3D5A96" w14:textId="5061F2F8" w:rsidR="001250F2" w:rsidRPr="00A42033" w:rsidRDefault="000E2137" w:rsidP="032BDA1F">
      <w:pPr>
        <w:pStyle w:val="Titre2"/>
        <w:jc w:val="center"/>
        <w:rPr>
          <w:rStyle w:val="Accentuationintense"/>
          <w:rFonts w:ascii="Futura Condensed BQ" w:hAnsi="Futura Condensed BQ"/>
          <w:color w:val="auto"/>
          <w:sz w:val="32"/>
          <w:szCs w:val="32"/>
        </w:rPr>
      </w:pPr>
      <w:r>
        <w:rPr>
          <w:rStyle w:val="Accentuationintense"/>
          <w:color w:val="auto"/>
        </w:rPr>
        <w:t xml:space="preserve">Intervention </w:t>
      </w:r>
      <w:r w:rsidR="005B5712">
        <w:rPr>
          <w:rStyle w:val="Accentuationintense"/>
          <w:color w:val="auto"/>
        </w:rPr>
        <w:t xml:space="preserve">CCFD-Terre solidaire </w:t>
      </w:r>
      <w:r>
        <w:rPr>
          <w:rStyle w:val="Accentuationintense"/>
          <w:color w:val="auto"/>
        </w:rPr>
        <w:t>du 17/04/</w:t>
      </w:r>
      <w:r w:rsidR="001250F2" w:rsidRPr="032BDA1F">
        <w:rPr>
          <w:rStyle w:val="Accentuationintense"/>
          <w:color w:val="auto"/>
        </w:rPr>
        <w:t xml:space="preserve">2023 </w:t>
      </w:r>
      <w:r>
        <w:rPr>
          <w:rStyle w:val="Accentuationintense"/>
          <w:color w:val="auto"/>
        </w:rPr>
        <w:t>à St Thomas d’Aquin 75007 Paris</w:t>
      </w:r>
      <w:r w:rsidR="001250F2" w:rsidRPr="032BDA1F">
        <w:rPr>
          <w:rStyle w:val="Accentuationintense"/>
          <w:color w:val="auto"/>
        </w:rPr>
        <w:t xml:space="preserve"> </w:t>
      </w:r>
    </w:p>
    <w:p w14:paraId="2BFDB11B" w14:textId="54743658" w:rsidR="005B5712" w:rsidRDefault="005B5712"/>
    <w:p w14:paraId="17764D34" w14:textId="3361C16B" w:rsidR="003C2E1A" w:rsidRPr="00C605B6" w:rsidRDefault="00B307DA" w:rsidP="00B307DA">
      <w:pPr>
        <w:pStyle w:val="Titre2"/>
        <w:rPr>
          <w:lang w:val="en-US"/>
        </w:rPr>
      </w:pPr>
      <w:proofErr w:type="gramStart"/>
      <w:r w:rsidRPr="00C605B6">
        <w:rPr>
          <w:lang w:val="en-US"/>
        </w:rPr>
        <w:t>CGCN</w:t>
      </w:r>
      <w:r w:rsidRPr="00C605B6">
        <w:rPr>
          <w:rFonts w:ascii="Calibri" w:hAnsi="Calibri" w:cs="Calibri"/>
          <w:lang w:val="en-US"/>
        </w:rPr>
        <w:t> </w:t>
      </w:r>
      <w:r w:rsidRPr="00C605B6">
        <w:rPr>
          <w:lang w:val="en-US"/>
        </w:rPr>
        <w:t>:</w:t>
      </w:r>
      <w:proofErr w:type="gramEnd"/>
      <w:r w:rsidRPr="00C605B6">
        <w:rPr>
          <w:lang w:val="en-US"/>
        </w:rPr>
        <w:t xml:space="preserve"> Cambodian Grassroots Cross-sector Network - </w:t>
      </w:r>
      <w:proofErr w:type="spellStart"/>
      <w:r w:rsidRPr="00C605B6">
        <w:rPr>
          <w:lang w:val="en-US"/>
        </w:rPr>
        <w:t>Cambodge</w:t>
      </w:r>
      <w:proofErr w:type="spellEnd"/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307DA" w14:paraId="28F6E136" w14:textId="77777777" w:rsidTr="032BDA1F">
        <w:trPr>
          <w:trHeight w:val="388"/>
        </w:trPr>
        <w:tc>
          <w:tcPr>
            <w:tcW w:w="2552" w:type="dxa"/>
          </w:tcPr>
          <w:p w14:paraId="2F1881FC" w14:textId="77777777" w:rsid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Présentation</w:t>
            </w:r>
          </w:p>
          <w:p w14:paraId="2BAE80E0" w14:textId="77777777" w:rsidR="00B307DA" w:rsidRDefault="00B307D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E005C3" wp14:editId="05F257DA">
                  <wp:extent cx="834307" cy="834307"/>
                  <wp:effectExtent l="0" t="0" r="4445" b="4445"/>
                  <wp:docPr id="4" name="Image 4" descr="About | Cambodian Grassroots People's Assemb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307" cy="834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7C7652" w14:textId="2F31FC72" w:rsidR="00B307DA" w:rsidRPr="00A42033" w:rsidRDefault="00B307D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</w:p>
        </w:tc>
        <w:tc>
          <w:tcPr>
            <w:tcW w:w="8222" w:type="dxa"/>
          </w:tcPr>
          <w:p w14:paraId="237DA347" w14:textId="3A046BFF" w:rsidR="00F66B2B" w:rsidRPr="00BB64B0" w:rsidRDefault="00B307DA" w:rsidP="00B307DA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CGCN est un réseau de mouvements, d'associations et de </w:t>
            </w:r>
            <w:proofErr w:type="spellStart"/>
            <w:r w:rsidRPr="032BDA1F">
              <w:rPr>
                <w:rFonts w:ascii="Titillium Web" w:hAnsi="Titillium Web"/>
              </w:rPr>
              <w:t>militant</w:t>
            </w:r>
            <w:r w:rsidR="01AC7560" w:rsidRPr="032BDA1F">
              <w:rPr>
                <w:rFonts w:ascii="Titillium Web" w:hAnsi="Titillium Web"/>
              </w:rPr>
              <w:t>·e·</w:t>
            </w:r>
            <w:r w:rsidRPr="032BDA1F">
              <w:rPr>
                <w:rFonts w:ascii="Titillium Web" w:hAnsi="Titillium Web"/>
              </w:rPr>
              <w:t>s</w:t>
            </w:r>
            <w:proofErr w:type="spellEnd"/>
            <w:r w:rsidRPr="032BDA1F">
              <w:rPr>
                <w:rFonts w:ascii="Titillium Web" w:hAnsi="Titillium Web"/>
              </w:rPr>
              <w:t xml:space="preserve"> </w:t>
            </w:r>
            <w:proofErr w:type="spellStart"/>
            <w:r w:rsidRPr="032BDA1F">
              <w:rPr>
                <w:rFonts w:ascii="Titillium Web" w:hAnsi="Titillium Web"/>
              </w:rPr>
              <w:t>engagé</w:t>
            </w:r>
            <w:r w:rsidR="01AC7560" w:rsidRPr="032BDA1F">
              <w:rPr>
                <w:rFonts w:ascii="Titillium Web" w:hAnsi="Titillium Web"/>
              </w:rPr>
              <w:t>·e·</w:t>
            </w:r>
            <w:r w:rsidRPr="032BDA1F">
              <w:rPr>
                <w:rFonts w:ascii="Titillium Web" w:hAnsi="Titillium Web"/>
              </w:rPr>
              <w:t>s</w:t>
            </w:r>
            <w:proofErr w:type="spellEnd"/>
            <w:r w:rsidRPr="032BDA1F">
              <w:rPr>
                <w:rFonts w:ascii="Titillium Web" w:hAnsi="Titillium Web"/>
              </w:rPr>
              <w:t xml:space="preserve"> dans la </w:t>
            </w:r>
            <w:r w:rsidRPr="0022061A">
              <w:rPr>
                <w:rFonts w:ascii="Titillium Web" w:hAnsi="Titillium Web"/>
                <w:b/>
                <w:bCs/>
                <w:i/>
                <w:iCs/>
                <w:u w:val="single"/>
              </w:rPr>
              <w:t>défense des communs (forêts, terres, eau)</w:t>
            </w:r>
            <w:r w:rsidR="2F8231A2" w:rsidRPr="0022061A">
              <w:rPr>
                <w:rFonts w:ascii="Titillium Web" w:hAnsi="Titillium Web"/>
                <w:b/>
                <w:bCs/>
                <w:i/>
                <w:iCs/>
                <w:u w:val="single"/>
              </w:rPr>
              <w:t>,</w:t>
            </w:r>
            <w:r w:rsidR="2F8231A2" w:rsidRPr="032BDA1F">
              <w:rPr>
                <w:rFonts w:ascii="Titillium Web" w:hAnsi="Titillium Web"/>
              </w:rPr>
              <w:t xml:space="preserve"> </w:t>
            </w:r>
            <w:r w:rsidRPr="032BDA1F">
              <w:rPr>
                <w:rFonts w:ascii="Titillium Web" w:hAnsi="Titillium Web"/>
              </w:rPr>
              <w:t xml:space="preserve">l'opposition aux </w:t>
            </w:r>
            <w:proofErr w:type="spellStart"/>
            <w:r w:rsidRPr="032BDA1F">
              <w:rPr>
                <w:rFonts w:ascii="Titillium Web" w:hAnsi="Titillium Web"/>
              </w:rPr>
              <w:t>méga-projets</w:t>
            </w:r>
            <w:proofErr w:type="spellEnd"/>
            <w:r w:rsidRPr="032BDA1F">
              <w:rPr>
                <w:rFonts w:ascii="Titillium Web" w:hAnsi="Titillium Web"/>
              </w:rPr>
              <w:t xml:space="preserve"> d'infrastructures</w:t>
            </w:r>
            <w:r w:rsidR="2F8231A2" w:rsidRPr="032BDA1F">
              <w:rPr>
                <w:rFonts w:ascii="Titillium Web" w:hAnsi="Titillium Web"/>
              </w:rPr>
              <w:t xml:space="preserve"> et la défense des droits</w:t>
            </w:r>
            <w:r w:rsidR="01AC7560" w:rsidRPr="032BDA1F">
              <w:rPr>
                <w:rFonts w:ascii="Titillium Web" w:hAnsi="Titillium Web"/>
              </w:rPr>
              <w:t xml:space="preserve">. </w:t>
            </w:r>
          </w:p>
          <w:p w14:paraId="4025FEDB" w14:textId="3D8856F4" w:rsidR="00921146" w:rsidRPr="00BB64B0" w:rsidRDefault="00B307DA" w:rsidP="00921146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L'objectif central de CGCN est de faciliter la création d'un </w:t>
            </w:r>
            <w:r w:rsidRPr="00E27AA4">
              <w:rPr>
                <w:rFonts w:ascii="Titillium Web" w:hAnsi="Titillium Web"/>
                <w:b/>
                <w:bCs/>
                <w:i/>
                <w:iCs/>
                <w:u w:val="single"/>
              </w:rPr>
              <w:t xml:space="preserve">mouvement social </w:t>
            </w:r>
            <w:proofErr w:type="spellStart"/>
            <w:r w:rsidRPr="00E27AA4">
              <w:rPr>
                <w:rFonts w:ascii="Titillium Web" w:hAnsi="Titillium Web"/>
                <w:b/>
                <w:bCs/>
                <w:i/>
                <w:iCs/>
                <w:u w:val="single"/>
              </w:rPr>
              <w:t>inter-sectoriel</w:t>
            </w:r>
            <w:proofErr w:type="spellEnd"/>
            <w:r w:rsidRPr="00E27AA4">
              <w:rPr>
                <w:rFonts w:ascii="Titillium Web" w:hAnsi="Titillium Web"/>
                <w:b/>
                <w:bCs/>
                <w:i/>
                <w:iCs/>
                <w:u w:val="single"/>
              </w:rPr>
              <w:t>, qui dépasse les frontières de classes, de territoires</w:t>
            </w:r>
            <w:r w:rsidRPr="032BDA1F">
              <w:rPr>
                <w:rFonts w:ascii="Titillium Web" w:hAnsi="Titillium Web"/>
              </w:rPr>
              <w:t xml:space="preserve"> pour parvenir à transformer la société cambodgienne en profondeur dans une perspective d'unité et de citoyenneté engagée</w:t>
            </w:r>
            <w:r w:rsidR="2F8231A2" w:rsidRPr="032BDA1F">
              <w:rPr>
                <w:rFonts w:ascii="Titillium Web" w:hAnsi="Titillium Web"/>
              </w:rPr>
              <w:t>, en offrant un cadre d'analyse politique visant à soutenir les luttes et le plaidoyer des populations locales vis-à-vis du Gouvernement et des autorités.</w:t>
            </w:r>
          </w:p>
          <w:p w14:paraId="46A5B98E" w14:textId="791A1709" w:rsidR="009E5811" w:rsidRPr="00BB64B0" w:rsidRDefault="097BA86E" w:rsidP="032BDA1F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  <w:color w:val="00558C"/>
              </w:rPr>
              <w:t>Cibles </w:t>
            </w:r>
            <w:r w:rsidRPr="032BDA1F">
              <w:rPr>
                <w:rFonts w:ascii="Titillium Web" w:hAnsi="Titillium Web"/>
              </w:rPr>
              <w:t>:</w:t>
            </w:r>
            <w:r w:rsidR="2F8231A2" w:rsidRPr="032BDA1F">
              <w:rPr>
                <w:rFonts w:ascii="Titillium Web" w:hAnsi="Titillium Web"/>
              </w:rPr>
              <w:t xml:space="preserve"> </w:t>
            </w:r>
            <w:r w:rsidRPr="032BDA1F">
              <w:rPr>
                <w:rFonts w:ascii="Titillium Web" w:hAnsi="Titillium Web"/>
              </w:rPr>
              <w:t xml:space="preserve">Populations </w:t>
            </w:r>
            <w:r w:rsidR="009F1E23" w:rsidRPr="032BDA1F">
              <w:rPr>
                <w:rFonts w:ascii="Titillium Web" w:hAnsi="Titillium Web"/>
              </w:rPr>
              <w:t>autochtones</w:t>
            </w:r>
            <w:r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Pr="032BDA1F">
              <w:rPr>
                <w:rFonts w:ascii="Titillium Web" w:hAnsi="Titillium Web"/>
              </w:rPr>
              <w:t>habitant·e·s</w:t>
            </w:r>
            <w:proofErr w:type="spellEnd"/>
            <w:r w:rsidRPr="032BDA1F">
              <w:rPr>
                <w:rFonts w:ascii="Titillium Web" w:hAnsi="Titillium Web"/>
              </w:rPr>
              <w:t xml:space="preserve"> de bidonvilles, </w:t>
            </w:r>
            <w:proofErr w:type="spellStart"/>
            <w:r w:rsidRPr="032BDA1F">
              <w:rPr>
                <w:rFonts w:ascii="Titillium Web" w:hAnsi="Titillium Web"/>
              </w:rPr>
              <w:t>agriculteur·rice·s</w:t>
            </w:r>
            <w:proofErr w:type="spellEnd"/>
            <w:r w:rsidR="2F8231A2"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="2F8231A2" w:rsidRPr="032BDA1F">
              <w:rPr>
                <w:rFonts w:ascii="Titillium Web" w:hAnsi="Titillium Web"/>
              </w:rPr>
              <w:t>pêcheur·se·s</w:t>
            </w:r>
            <w:proofErr w:type="spellEnd"/>
            <w:r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="2F8231A2" w:rsidRPr="032BDA1F">
              <w:rPr>
                <w:rFonts w:ascii="Titillium Web" w:hAnsi="Titillium Web"/>
              </w:rPr>
              <w:t>militant·e·s</w:t>
            </w:r>
            <w:proofErr w:type="spellEnd"/>
            <w:r w:rsidR="2F8231A2" w:rsidRPr="032BDA1F">
              <w:rPr>
                <w:rFonts w:ascii="Titillium Web" w:hAnsi="Titillium Web"/>
              </w:rPr>
              <w:t xml:space="preserve"> syndicalistes, des travailleuses du textile et de la jeunesse, </w:t>
            </w:r>
            <w:r w:rsidRPr="032BDA1F">
              <w:rPr>
                <w:rFonts w:ascii="Titillium Web" w:hAnsi="Titillium Web"/>
              </w:rPr>
              <w:t xml:space="preserve">minorités… 3000 membres </w:t>
            </w:r>
            <w:proofErr w:type="spellStart"/>
            <w:r w:rsidRPr="032BDA1F">
              <w:rPr>
                <w:rFonts w:ascii="Titillium Web" w:hAnsi="Titillium Web"/>
              </w:rPr>
              <w:t>i</w:t>
            </w:r>
            <w:r w:rsidR="7CFB13EB" w:rsidRPr="032BDA1F">
              <w:rPr>
                <w:rFonts w:ascii="Titillium Web" w:hAnsi="Titillium Web"/>
              </w:rPr>
              <w:t>nvesti</w:t>
            </w:r>
            <w:r w:rsidRPr="032BDA1F">
              <w:rPr>
                <w:rFonts w:ascii="Titillium Web" w:hAnsi="Titillium Web"/>
              </w:rPr>
              <w:t>·e·s</w:t>
            </w:r>
            <w:proofErr w:type="spellEnd"/>
            <w:r w:rsidR="7CFB13EB" w:rsidRPr="032BDA1F">
              <w:rPr>
                <w:rFonts w:ascii="Titillium Web" w:hAnsi="Titillium Web"/>
              </w:rPr>
              <w:t xml:space="preserve"> dans des réseaux communautaires, des groupes d’associations</w:t>
            </w:r>
            <w:r w:rsidRPr="032BDA1F">
              <w:rPr>
                <w:rFonts w:ascii="Titillium Web" w:hAnsi="Titillium Web"/>
              </w:rPr>
              <w:t xml:space="preserve"> membres du CGCN</w:t>
            </w:r>
            <w:r w:rsidR="7DC9308F" w:rsidRPr="032BDA1F">
              <w:rPr>
                <w:rFonts w:ascii="Titillium Web" w:hAnsi="Titillium Web"/>
              </w:rPr>
              <w:t xml:space="preserve">. </w:t>
            </w:r>
            <w:r w:rsidR="7BB2D022" w:rsidRPr="032BDA1F">
              <w:rPr>
                <w:rFonts w:ascii="Titillium Web" w:hAnsi="Titillium Web"/>
              </w:rPr>
              <w:t xml:space="preserve">Présence sur 19 provinces (Centre, Nord, </w:t>
            </w:r>
            <w:r w:rsidR="009F1E23" w:rsidRPr="032BDA1F">
              <w:rPr>
                <w:rFonts w:ascii="Titillium Web" w:hAnsi="Titillium Web"/>
              </w:rPr>
              <w:t>Nord-Ouest</w:t>
            </w:r>
            <w:r w:rsidR="7BB2D022" w:rsidRPr="032BDA1F">
              <w:rPr>
                <w:rFonts w:ascii="Titillium Web" w:hAnsi="Titillium Web"/>
              </w:rPr>
              <w:t xml:space="preserve"> et </w:t>
            </w:r>
            <w:r w:rsidR="009F1E23" w:rsidRPr="032BDA1F">
              <w:rPr>
                <w:rFonts w:ascii="Titillium Web" w:hAnsi="Titillium Web"/>
              </w:rPr>
              <w:t>Sud-Ouest</w:t>
            </w:r>
            <w:r w:rsidR="7BB2D022" w:rsidRPr="032BDA1F">
              <w:rPr>
                <w:rFonts w:ascii="Titillium Web" w:hAnsi="Titillium Web"/>
              </w:rPr>
              <w:t>). </w:t>
            </w:r>
          </w:p>
          <w:p w14:paraId="68C7010F" w14:textId="1EFDF7D6" w:rsidR="00F66B2B" w:rsidRPr="00BB64B0" w:rsidRDefault="097BA86E" w:rsidP="00F66B2B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Indirectement, plus de 68 communautés bénéficient de l'action du réseau</w:t>
            </w:r>
          </w:p>
          <w:p w14:paraId="31D3E4A2" w14:textId="689978B8" w:rsidR="00CE0B9D" w:rsidRPr="00BB64B0" w:rsidRDefault="097BA86E" w:rsidP="006E4C4F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En fonction depuis 2011 (en réaction à la Loi LANGO)</w:t>
            </w:r>
          </w:p>
        </w:tc>
      </w:tr>
      <w:tr w:rsidR="00B307DA" w14:paraId="328BD657" w14:textId="77777777" w:rsidTr="032BDA1F">
        <w:tc>
          <w:tcPr>
            <w:tcW w:w="2552" w:type="dxa"/>
          </w:tcPr>
          <w:p w14:paraId="222A9D99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Enjeux principaux</w:t>
            </w:r>
          </w:p>
        </w:tc>
        <w:tc>
          <w:tcPr>
            <w:tcW w:w="8222" w:type="dxa"/>
          </w:tcPr>
          <w:p w14:paraId="25490FAC" w14:textId="2A9FB7FD" w:rsidR="003C2E1A" w:rsidRPr="00BB64B0" w:rsidRDefault="01AC7560" w:rsidP="00BB64B0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Faire</w:t>
            </w:r>
            <w:r w:rsidR="43BB9138" w:rsidRPr="032BDA1F">
              <w:rPr>
                <w:sz w:val="20"/>
                <w:szCs w:val="20"/>
              </w:rPr>
              <w:t xml:space="preserve"> que les </w:t>
            </w:r>
            <w:proofErr w:type="spellStart"/>
            <w:proofErr w:type="gramStart"/>
            <w:r w:rsidR="43BB9138" w:rsidRPr="032BDA1F">
              <w:rPr>
                <w:sz w:val="20"/>
                <w:szCs w:val="20"/>
              </w:rPr>
              <w:t>citoyen.ne.s</w:t>
            </w:r>
            <w:proofErr w:type="spellEnd"/>
            <w:proofErr w:type="gramEnd"/>
            <w:r w:rsidR="43BB9138" w:rsidRPr="032BDA1F">
              <w:rPr>
                <w:sz w:val="20"/>
                <w:szCs w:val="20"/>
              </w:rPr>
              <w:t xml:space="preserve"> </w:t>
            </w:r>
            <w:proofErr w:type="spellStart"/>
            <w:r w:rsidR="43BB9138" w:rsidRPr="032BDA1F">
              <w:rPr>
                <w:sz w:val="20"/>
                <w:szCs w:val="20"/>
              </w:rPr>
              <w:t>cambodgien.ne.s</w:t>
            </w:r>
            <w:proofErr w:type="spellEnd"/>
            <w:r w:rsidR="43BB9138" w:rsidRPr="032BDA1F">
              <w:rPr>
                <w:sz w:val="20"/>
                <w:szCs w:val="20"/>
              </w:rPr>
              <w:t xml:space="preserve"> aient </w:t>
            </w:r>
            <w:r w:rsidRPr="032BDA1F">
              <w:rPr>
                <w:sz w:val="20"/>
                <w:szCs w:val="20"/>
              </w:rPr>
              <w:t>un pouvoir</w:t>
            </w:r>
            <w:r w:rsidR="43BB9138" w:rsidRPr="032BDA1F">
              <w:rPr>
                <w:sz w:val="20"/>
                <w:szCs w:val="20"/>
              </w:rPr>
              <w:t xml:space="preserve"> </w:t>
            </w:r>
            <w:r w:rsidRPr="032BDA1F">
              <w:rPr>
                <w:sz w:val="20"/>
                <w:szCs w:val="20"/>
              </w:rPr>
              <w:t>décisionnaire sur</w:t>
            </w:r>
            <w:r w:rsidR="43BB9138" w:rsidRPr="032BDA1F">
              <w:rPr>
                <w:sz w:val="20"/>
                <w:szCs w:val="20"/>
              </w:rPr>
              <w:t xml:space="preserve"> les grandes orientations </w:t>
            </w:r>
            <w:r w:rsidRPr="032BDA1F">
              <w:rPr>
                <w:sz w:val="20"/>
                <w:szCs w:val="20"/>
              </w:rPr>
              <w:t>de leur nation</w:t>
            </w:r>
            <w:r w:rsidR="43BB9138" w:rsidRPr="032BDA1F">
              <w:rPr>
                <w:sz w:val="20"/>
                <w:szCs w:val="20"/>
              </w:rPr>
              <w:t>.</w:t>
            </w:r>
          </w:p>
          <w:p w14:paraId="24825BF6" w14:textId="6213728E" w:rsidR="00CE0B9D" w:rsidRPr="00BB64B0" w:rsidRDefault="7BB2D022" w:rsidP="00BB64B0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Donner l’accès aux agriculteurs et agricultrices aux </w:t>
            </w:r>
            <w:r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terres agricoles fertiles, accaparées par les </w:t>
            </w:r>
            <w:r w:rsidR="43BB9138"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>groupes agro-industriel</w:t>
            </w:r>
            <w:r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>s,</w:t>
            </w:r>
            <w:r w:rsidRPr="032BDA1F">
              <w:rPr>
                <w:sz w:val="20"/>
                <w:szCs w:val="20"/>
              </w:rPr>
              <w:t xml:space="preserve"> afin de lutter contre la </w:t>
            </w:r>
            <w:r w:rsidR="43BB9138" w:rsidRPr="032BDA1F">
              <w:rPr>
                <w:sz w:val="20"/>
                <w:szCs w:val="20"/>
              </w:rPr>
              <w:t>précarité</w:t>
            </w:r>
            <w:r w:rsidRPr="032BDA1F">
              <w:rPr>
                <w:sz w:val="20"/>
                <w:szCs w:val="20"/>
              </w:rPr>
              <w:t>,</w:t>
            </w:r>
            <w:r w:rsidR="43BB9138" w:rsidRPr="032BDA1F">
              <w:rPr>
                <w:sz w:val="20"/>
                <w:szCs w:val="20"/>
              </w:rPr>
              <w:t xml:space="preserve"> l'endettement et la persistance de l'insécurité alimentaire</w:t>
            </w:r>
            <w:r w:rsidR="1520E214" w:rsidRPr="032BDA1F">
              <w:rPr>
                <w:sz w:val="20"/>
                <w:szCs w:val="20"/>
              </w:rPr>
              <w:t xml:space="preserve">. </w:t>
            </w:r>
          </w:p>
          <w:p w14:paraId="471CEB24" w14:textId="49071312" w:rsidR="009E5811" w:rsidRPr="00BB64B0" w:rsidRDefault="7BB2D022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Restaurer les terres récupérées grâce à l’agroécologies</w:t>
            </w:r>
            <w:r w:rsidR="399EB795" w:rsidRPr="032BDA1F">
              <w:rPr>
                <w:rFonts w:ascii="Titillium Web" w:hAnsi="Titillium Web"/>
              </w:rPr>
              <w:t>.</w:t>
            </w:r>
            <w:r w:rsidRPr="032BDA1F">
              <w:rPr>
                <w:rFonts w:ascii="Titillium Web" w:hAnsi="Titillium Web"/>
              </w:rPr>
              <w:t xml:space="preserve"> </w:t>
            </w:r>
          </w:p>
          <w:p w14:paraId="57ECCD46" w14:textId="66E0B375" w:rsidR="00CE0B9D" w:rsidRPr="00BB64B0" w:rsidRDefault="7BB2D022" w:rsidP="032BDA1F">
            <w:pPr>
              <w:pStyle w:val="CCFD"/>
              <w:rPr>
                <w:sz w:val="20"/>
                <w:szCs w:val="20"/>
              </w:rPr>
            </w:pPr>
            <w:r w:rsidRPr="0022061A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Protéger les membres de la </w:t>
            </w:r>
            <w:r w:rsidR="43BB9138" w:rsidRPr="0022061A">
              <w:rPr>
                <w:b/>
                <w:bCs/>
                <w:i/>
                <w:iCs/>
                <w:sz w:val="20"/>
                <w:szCs w:val="20"/>
                <w:u w:val="single"/>
              </w:rPr>
              <w:t>répression</w:t>
            </w:r>
            <w:r w:rsidR="43BB9138" w:rsidRPr="032BDA1F">
              <w:rPr>
                <w:sz w:val="20"/>
                <w:szCs w:val="20"/>
              </w:rPr>
              <w:t xml:space="preserve"> accrue et </w:t>
            </w:r>
            <w:r w:rsidRPr="032BDA1F">
              <w:rPr>
                <w:sz w:val="20"/>
                <w:szCs w:val="20"/>
              </w:rPr>
              <w:t xml:space="preserve">la montée de </w:t>
            </w:r>
            <w:r w:rsidR="43BB9138" w:rsidRPr="032BDA1F">
              <w:rPr>
                <w:sz w:val="20"/>
                <w:szCs w:val="20"/>
              </w:rPr>
              <w:t>l'autoritarisme</w:t>
            </w:r>
            <w:r w:rsidR="55FB77F3" w:rsidRPr="032BDA1F">
              <w:rPr>
                <w:sz w:val="20"/>
                <w:szCs w:val="20"/>
              </w:rPr>
              <w:t xml:space="preserve">. </w:t>
            </w:r>
          </w:p>
        </w:tc>
      </w:tr>
      <w:tr w:rsidR="00B307DA" w14:paraId="7DA2955E" w14:textId="77777777" w:rsidTr="032BDA1F">
        <w:tc>
          <w:tcPr>
            <w:tcW w:w="2552" w:type="dxa"/>
          </w:tcPr>
          <w:p w14:paraId="39AA8E43" w14:textId="77777777" w:rsid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 xml:space="preserve">Axes principaux </w:t>
            </w:r>
          </w:p>
        </w:tc>
        <w:tc>
          <w:tcPr>
            <w:tcW w:w="8222" w:type="dxa"/>
          </w:tcPr>
          <w:p w14:paraId="734B0D53" w14:textId="5498B32B" w:rsidR="006E4C4F" w:rsidRPr="00BB64B0" w:rsidRDefault="508D6C90" w:rsidP="032BDA1F">
            <w:pPr>
              <w:pStyle w:val="Standard"/>
              <w:rPr>
                <w:rFonts w:ascii="Titillium Web" w:hAnsi="Titillium Web"/>
                <w:szCs w:val="20"/>
              </w:rPr>
            </w:pPr>
            <w:r w:rsidRPr="032BDA1F">
              <w:rPr>
                <w:rFonts w:ascii="Titillium Web" w:hAnsi="Titillium Web"/>
                <w:szCs w:val="20"/>
              </w:rPr>
              <w:t xml:space="preserve">Soutenir et fédérer les </w:t>
            </w:r>
            <w:proofErr w:type="spellStart"/>
            <w:proofErr w:type="gramStart"/>
            <w:r w:rsidR="2F8231A2" w:rsidRPr="032BDA1F">
              <w:rPr>
                <w:rFonts w:ascii="Titillium Web" w:hAnsi="Titillium Web"/>
                <w:szCs w:val="20"/>
              </w:rPr>
              <w:t>cambodgien.ne.s</w:t>
            </w:r>
            <w:proofErr w:type="spellEnd"/>
            <w:proofErr w:type="gramEnd"/>
            <w:r w:rsidR="2F8231A2" w:rsidRPr="032BDA1F">
              <w:rPr>
                <w:rFonts w:ascii="Titillium Web" w:hAnsi="Titillium Web"/>
                <w:szCs w:val="20"/>
              </w:rPr>
              <w:t xml:space="preserve"> </w:t>
            </w:r>
            <w:r w:rsidRPr="032BDA1F">
              <w:rPr>
                <w:rFonts w:ascii="Titillium Web" w:hAnsi="Titillium Web"/>
                <w:szCs w:val="20"/>
              </w:rPr>
              <w:t xml:space="preserve">dans l’action collective pour : </w:t>
            </w:r>
            <w:r w:rsidR="2F8231A2" w:rsidRPr="032BDA1F">
              <w:rPr>
                <w:rFonts w:ascii="Titillium Web" w:hAnsi="Titillium Web"/>
                <w:szCs w:val="20"/>
              </w:rPr>
              <w:t xml:space="preserve"> </w:t>
            </w:r>
          </w:p>
          <w:p w14:paraId="3C06653A" w14:textId="18880BAC" w:rsidR="00921146" w:rsidRPr="00BB64B0" w:rsidRDefault="2F8231A2" w:rsidP="00AF4B4E">
            <w:pPr>
              <w:pStyle w:val="CCF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T</w:t>
            </w:r>
            <w:r w:rsidR="43BB9138" w:rsidRPr="032BDA1F">
              <w:rPr>
                <w:sz w:val="20"/>
                <w:szCs w:val="20"/>
              </w:rPr>
              <w:t xml:space="preserve">ransformer le pays en une société où la démocratie, l'état de droit, la justice sociale et le </w:t>
            </w:r>
            <w:r w:rsidR="43BB9138" w:rsidRPr="004A030A">
              <w:rPr>
                <w:b/>
                <w:bCs/>
                <w:i/>
                <w:iCs/>
                <w:sz w:val="20"/>
                <w:szCs w:val="20"/>
                <w:u w:val="single"/>
              </w:rPr>
              <w:t>respect des droits humains</w:t>
            </w:r>
            <w:r w:rsidR="43BB9138" w:rsidRPr="032BDA1F">
              <w:rPr>
                <w:sz w:val="20"/>
                <w:szCs w:val="20"/>
              </w:rPr>
              <w:t xml:space="preserve"> fondent la réalité du contrat social cambodgien.</w:t>
            </w:r>
          </w:p>
          <w:p w14:paraId="7FD16F02" w14:textId="13620FEF" w:rsidR="003C2E1A" w:rsidRPr="00BB64B0" w:rsidRDefault="2F8231A2" w:rsidP="00AF4B4E">
            <w:pPr>
              <w:pStyle w:val="CCF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Défendre</w:t>
            </w:r>
            <w:r w:rsidR="43BB9138" w:rsidRPr="032BDA1F">
              <w:rPr>
                <w:sz w:val="20"/>
                <w:szCs w:val="20"/>
              </w:rPr>
              <w:t xml:space="preserve"> et plaider une vie meilleure, de paix, avec des opportunités concrètes d'accès à la connaissance, à de l'information indépendante, à </w:t>
            </w:r>
            <w:r w:rsidR="43BB9138" w:rsidRPr="004A030A">
              <w:rPr>
                <w:b/>
                <w:bCs/>
                <w:i/>
                <w:iCs/>
                <w:sz w:val="20"/>
                <w:szCs w:val="20"/>
                <w:u w:val="single"/>
              </w:rPr>
              <w:t>un emploi digne</w:t>
            </w:r>
            <w:r w:rsidR="43BB9138" w:rsidRPr="032BDA1F">
              <w:rPr>
                <w:sz w:val="20"/>
                <w:szCs w:val="20"/>
              </w:rPr>
              <w:t xml:space="preserve"> et à une liberté détachée de toute forme d'oppression</w:t>
            </w:r>
          </w:p>
          <w:p w14:paraId="6251272A" w14:textId="77777777" w:rsidR="00AF4B4E" w:rsidRPr="00BB64B0" w:rsidRDefault="51CB79BC" w:rsidP="00AF4B4E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Pour cela, le CGCN se concentre sur : </w:t>
            </w:r>
          </w:p>
          <w:p w14:paraId="21552874" w14:textId="14D483CC" w:rsidR="00F66B2B" w:rsidRPr="00C34387" w:rsidRDefault="51CB79BC" w:rsidP="00AF4B4E">
            <w:pPr>
              <w:pStyle w:val="CCFD"/>
              <w:numPr>
                <w:ilvl w:val="0"/>
                <w:numId w:val="23"/>
              </w:num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>La protection des communs et des droits à la terre</w:t>
            </w:r>
          </w:p>
          <w:p w14:paraId="2A4BD832" w14:textId="77777777" w:rsidR="00AF4B4E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32BDA1F">
              <w:rPr>
                <w:b/>
                <w:bCs/>
                <w:sz w:val="20"/>
                <w:szCs w:val="20"/>
              </w:rPr>
              <w:t xml:space="preserve">L’agroécologie et </w:t>
            </w:r>
            <w:r w:rsidR="097BA86E" w:rsidRPr="032BDA1F">
              <w:rPr>
                <w:b/>
                <w:bCs/>
                <w:sz w:val="20"/>
                <w:szCs w:val="20"/>
              </w:rPr>
              <w:t>la souveraineté alimentaire</w:t>
            </w:r>
            <w:r w:rsidR="097BA86E" w:rsidRPr="032BDA1F">
              <w:rPr>
                <w:sz w:val="20"/>
                <w:szCs w:val="20"/>
              </w:rPr>
              <w:t xml:space="preserve"> </w:t>
            </w:r>
          </w:p>
          <w:p w14:paraId="02CF2FE7" w14:textId="316ACCD9" w:rsidR="00AF4B4E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La </w:t>
            </w:r>
            <w:r w:rsidR="097BA86E" w:rsidRPr="032BDA1F">
              <w:rPr>
                <w:sz w:val="20"/>
                <w:szCs w:val="20"/>
              </w:rPr>
              <w:t xml:space="preserve">sensibilisation et </w:t>
            </w:r>
            <w:r w:rsidRPr="032BDA1F">
              <w:rPr>
                <w:sz w:val="20"/>
                <w:szCs w:val="20"/>
              </w:rPr>
              <w:t>le</w:t>
            </w:r>
            <w:r w:rsidR="097BA86E" w:rsidRPr="032BDA1F">
              <w:rPr>
                <w:sz w:val="20"/>
                <w:szCs w:val="20"/>
              </w:rPr>
              <w:t xml:space="preserve"> plaidoyer </w:t>
            </w:r>
            <w:r w:rsidRPr="032BDA1F">
              <w:rPr>
                <w:sz w:val="20"/>
                <w:szCs w:val="20"/>
              </w:rPr>
              <w:t>pour</w:t>
            </w:r>
            <w:r w:rsidR="097BA86E" w:rsidRPr="032BDA1F">
              <w:rPr>
                <w:sz w:val="20"/>
                <w:szCs w:val="20"/>
              </w:rPr>
              <w:t xml:space="preserve"> la protection sociale et l'accès aux services de base dans un contexte de société néolibérale inscrite dans le dogme de la privatisation des services essentiels (assurance santé, accès à l'éducation, etc.)</w:t>
            </w:r>
          </w:p>
          <w:p w14:paraId="124DAD45" w14:textId="77777777" w:rsidR="00AF4B4E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 xml:space="preserve">Le </w:t>
            </w:r>
            <w:r w:rsidR="097BA86E"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>respect</w:t>
            </w:r>
            <w:r w:rsidR="097BA86E" w:rsidRPr="032BDA1F">
              <w:rPr>
                <w:sz w:val="20"/>
                <w:szCs w:val="20"/>
              </w:rPr>
              <w:t xml:space="preserve"> de la démocratie et </w:t>
            </w:r>
            <w:r w:rsidR="097BA86E" w:rsidRPr="00C34387">
              <w:rPr>
                <w:b/>
                <w:bCs/>
                <w:i/>
                <w:iCs/>
                <w:sz w:val="20"/>
                <w:szCs w:val="20"/>
                <w:u w:val="single"/>
              </w:rPr>
              <w:t>des droits humains</w:t>
            </w:r>
            <w:r w:rsidR="097BA86E" w:rsidRPr="032BDA1F">
              <w:rPr>
                <w:sz w:val="20"/>
                <w:szCs w:val="20"/>
              </w:rPr>
              <w:t xml:space="preserve">, en </w:t>
            </w:r>
            <w:r w:rsidRPr="032BDA1F">
              <w:rPr>
                <w:sz w:val="20"/>
                <w:szCs w:val="20"/>
              </w:rPr>
              <w:t>mettant</w:t>
            </w:r>
            <w:r w:rsidR="097BA86E" w:rsidRPr="032BDA1F">
              <w:rPr>
                <w:sz w:val="20"/>
                <w:szCs w:val="20"/>
              </w:rPr>
              <w:t xml:space="preserve"> en lumière des cas d'intimidations des autorités locales </w:t>
            </w:r>
          </w:p>
          <w:p w14:paraId="5F208531" w14:textId="7628BA39" w:rsidR="00F66B2B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Le </w:t>
            </w:r>
            <w:r w:rsidR="097BA86E" w:rsidRPr="032BDA1F">
              <w:rPr>
                <w:sz w:val="20"/>
                <w:szCs w:val="20"/>
              </w:rPr>
              <w:t xml:space="preserve">développement interne du </w:t>
            </w:r>
            <w:r w:rsidRPr="032BDA1F">
              <w:rPr>
                <w:sz w:val="20"/>
                <w:szCs w:val="20"/>
              </w:rPr>
              <w:t xml:space="preserve">réseau par la rencontre de nouveaux membres </w:t>
            </w:r>
            <w:r w:rsidR="097BA86E" w:rsidRPr="032BDA1F">
              <w:rPr>
                <w:sz w:val="20"/>
                <w:szCs w:val="20"/>
              </w:rPr>
              <w:t> </w:t>
            </w:r>
          </w:p>
        </w:tc>
      </w:tr>
      <w:tr w:rsidR="00B307DA" w14:paraId="561C3B7E" w14:textId="77777777" w:rsidTr="032BDA1F">
        <w:tc>
          <w:tcPr>
            <w:tcW w:w="2552" w:type="dxa"/>
          </w:tcPr>
          <w:p w14:paraId="61493EEB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lastRenderedPageBreak/>
              <w:t>Actions concrètes</w:t>
            </w:r>
          </w:p>
        </w:tc>
        <w:tc>
          <w:tcPr>
            <w:tcW w:w="8222" w:type="dxa"/>
          </w:tcPr>
          <w:p w14:paraId="6A314B40" w14:textId="036B4367" w:rsidR="00AF4B4E" w:rsidRPr="00BB64B0" w:rsidRDefault="51CB79BC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</w:t>
            </w:r>
            <w:r w:rsidR="43BB9138" w:rsidRPr="032BDA1F">
              <w:rPr>
                <w:rFonts w:ascii="Titillium Web" w:hAnsi="Titillium Web"/>
              </w:rPr>
              <w:t>ctivités d'accompagnement de communautés en situation de conflits d'usage sur les ressources foncières et naturelles</w:t>
            </w:r>
            <w:r w:rsidRPr="032BDA1F">
              <w:rPr>
                <w:rFonts w:ascii="Titillium Web" w:hAnsi="Titillium Web"/>
              </w:rPr>
              <w:t xml:space="preserve"> : </w:t>
            </w:r>
          </w:p>
          <w:p w14:paraId="45056BBB" w14:textId="606DE648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Ateliers de consultations et formations au niveau local, régional et national</w:t>
            </w:r>
          </w:p>
          <w:p w14:paraId="1345D398" w14:textId="46F9A711" w:rsidR="00D913CF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Assemblées populaires locales </w:t>
            </w:r>
            <w:r w:rsidR="7CFB13EB" w:rsidRPr="032BDA1F">
              <w:rPr>
                <w:rFonts w:ascii="Titillium Web" w:hAnsi="Titillium Web"/>
              </w:rPr>
              <w:t>sur des thèmes touchant aux lois foncières, à la gestion des concessions économiques foncières, au respect des droits civils et politiques</w:t>
            </w:r>
          </w:p>
          <w:p w14:paraId="0D69049C" w14:textId="0999D32F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</w:t>
            </w:r>
            <w:r w:rsidR="7CFB13EB" w:rsidRPr="032BDA1F">
              <w:rPr>
                <w:rFonts w:ascii="Titillium Web" w:hAnsi="Titillium Web"/>
              </w:rPr>
              <w:t xml:space="preserve">ssemblée nationale réunissant </w:t>
            </w:r>
            <w:proofErr w:type="spellStart"/>
            <w:r w:rsidR="7CFB13EB" w:rsidRPr="032BDA1F">
              <w:rPr>
                <w:rFonts w:ascii="Titillium Web" w:hAnsi="Titillium Web"/>
              </w:rPr>
              <w:t>militant.</w:t>
            </w:r>
            <w:proofErr w:type="gramStart"/>
            <w:r w:rsidR="7CFB13EB" w:rsidRPr="032BDA1F">
              <w:rPr>
                <w:rFonts w:ascii="Titillium Web" w:hAnsi="Titillium Web"/>
              </w:rPr>
              <w:t>e.s</w:t>
            </w:r>
            <w:proofErr w:type="spellEnd"/>
            <w:proofErr w:type="gramEnd"/>
            <w:r w:rsidR="7CFB13EB" w:rsidRPr="032BDA1F">
              <w:rPr>
                <w:rFonts w:ascii="Titillium Web" w:hAnsi="Titillium Web"/>
              </w:rPr>
              <w:t xml:space="preserve"> et </w:t>
            </w:r>
            <w:proofErr w:type="spellStart"/>
            <w:r w:rsidR="7CFB13EB" w:rsidRPr="032BDA1F">
              <w:rPr>
                <w:rFonts w:ascii="Titillium Web" w:hAnsi="Titillium Web"/>
              </w:rPr>
              <w:t>représentant.e.s</w:t>
            </w:r>
            <w:proofErr w:type="spellEnd"/>
            <w:r w:rsidR="7CFB13EB" w:rsidRPr="032BDA1F">
              <w:rPr>
                <w:rFonts w:ascii="Titillium Web" w:hAnsi="Titillium Web"/>
              </w:rPr>
              <w:t xml:space="preserve"> des principaux ministères concernés à échanger lors de Forums spécifiques (Terres et ressources naturelles, Agriculture et Pêches, Droits Humains et Démocratie, Protection sociale) </w:t>
            </w:r>
          </w:p>
          <w:p w14:paraId="6D476F5D" w14:textId="3943F1C5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Plaidoyer local</w:t>
            </w:r>
          </w:p>
          <w:p w14:paraId="0208F1FF" w14:textId="77777777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Festival des semences </w:t>
            </w:r>
          </w:p>
          <w:p w14:paraId="56CB2CD4" w14:textId="77777777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F</w:t>
            </w:r>
            <w:r w:rsidR="43BB9138" w:rsidRPr="032BDA1F">
              <w:rPr>
                <w:rFonts w:ascii="Titillium Web" w:hAnsi="Titillium Web"/>
              </w:rPr>
              <w:t xml:space="preserve">ormations à l'agroécologie, </w:t>
            </w:r>
          </w:p>
          <w:p w14:paraId="51FF9C4E" w14:textId="51F39B4E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E</w:t>
            </w:r>
            <w:r w:rsidR="43BB9138" w:rsidRPr="032BDA1F">
              <w:rPr>
                <w:rFonts w:ascii="Titillium Web" w:hAnsi="Titillium Web"/>
              </w:rPr>
              <w:t>changes entre communautés</w:t>
            </w:r>
          </w:p>
        </w:tc>
      </w:tr>
      <w:tr w:rsidR="00B307DA" w14:paraId="3C4EB0E0" w14:textId="77777777" w:rsidTr="032BDA1F">
        <w:tc>
          <w:tcPr>
            <w:tcW w:w="2552" w:type="dxa"/>
          </w:tcPr>
          <w:p w14:paraId="142344D7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Lien avec le thème</w:t>
            </w:r>
          </w:p>
        </w:tc>
        <w:tc>
          <w:tcPr>
            <w:tcW w:w="8222" w:type="dxa"/>
          </w:tcPr>
          <w:p w14:paraId="2814AD72" w14:textId="64763C49" w:rsidR="003C2E1A" w:rsidRPr="00BB64B0" w:rsidRDefault="2F8231A2" w:rsidP="032BDA1F">
            <w:pPr>
              <w:pStyle w:val="CCFD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En 2022, la majorité des membres les plus actifs sont les associations de </w:t>
            </w:r>
            <w:proofErr w:type="spellStart"/>
            <w:proofErr w:type="gramStart"/>
            <w:r w:rsidRPr="032BDA1F">
              <w:rPr>
                <w:sz w:val="20"/>
                <w:szCs w:val="20"/>
              </w:rPr>
              <w:t>paysan.ne.s</w:t>
            </w:r>
            <w:proofErr w:type="spellEnd"/>
            <w:proofErr w:type="gramEnd"/>
            <w:r w:rsidRPr="032BDA1F">
              <w:rPr>
                <w:sz w:val="20"/>
                <w:szCs w:val="20"/>
              </w:rPr>
              <w:t xml:space="preserve">, qui se sentent très </w:t>
            </w:r>
            <w:proofErr w:type="spellStart"/>
            <w:r w:rsidRPr="032BDA1F">
              <w:rPr>
                <w:sz w:val="20"/>
                <w:szCs w:val="20"/>
              </w:rPr>
              <w:t>concerné.e.s</w:t>
            </w:r>
            <w:proofErr w:type="spellEnd"/>
            <w:r w:rsidRPr="032BDA1F">
              <w:rPr>
                <w:sz w:val="20"/>
                <w:szCs w:val="20"/>
              </w:rPr>
              <w:t xml:space="preserve"> par </w:t>
            </w:r>
            <w:r w:rsidRPr="032BDA1F">
              <w:rPr>
                <w:b/>
                <w:bCs/>
                <w:sz w:val="20"/>
                <w:szCs w:val="20"/>
              </w:rPr>
              <w:t xml:space="preserve">les enjeux liés à la souveraineté et à la sécurité alimentaire, notamment par la </w:t>
            </w:r>
            <w:r w:rsidRPr="004A030A">
              <w:rPr>
                <w:b/>
                <w:bCs/>
                <w:i/>
                <w:iCs/>
                <w:sz w:val="20"/>
                <w:szCs w:val="20"/>
                <w:u w:val="single"/>
              </w:rPr>
              <w:t>lutte pour l'accès à un marché "juste"</w:t>
            </w:r>
            <w:r w:rsidRPr="032BDA1F">
              <w:rPr>
                <w:sz w:val="20"/>
                <w:szCs w:val="20"/>
              </w:rPr>
              <w:t xml:space="preserve"> </w:t>
            </w:r>
          </w:p>
        </w:tc>
      </w:tr>
      <w:tr w:rsidR="00B307DA" w14:paraId="24BB2D9C" w14:textId="77777777" w:rsidTr="002D7E25">
        <w:tc>
          <w:tcPr>
            <w:tcW w:w="2552" w:type="dxa"/>
          </w:tcPr>
          <w:p w14:paraId="052EE8A2" w14:textId="77777777" w:rsidR="00A14135" w:rsidRPr="007A6ACF" w:rsidRDefault="00A14135" w:rsidP="00A14135">
            <w:pPr>
              <w:pStyle w:val="CCFD"/>
              <w:jc w:val="center"/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</w:pPr>
            <w:r w:rsidRPr="007A6ACF"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>Critères</w:t>
            </w:r>
            <w:r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 xml:space="preserve"> Droits de l’Homme &amp;</w:t>
            </w:r>
            <w:r w:rsidRPr="007A6ACF"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 xml:space="preserve"> </w:t>
            </w:r>
          </w:p>
          <w:p w14:paraId="31E45FA3" w14:textId="739F42D9" w:rsidR="003C2E1A" w:rsidRPr="003C2E1A" w:rsidRDefault="00A14135" w:rsidP="00A14135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07A6ACF"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>Pensée Sociale de l’Eglise</w:t>
            </w:r>
          </w:p>
        </w:tc>
        <w:tc>
          <w:tcPr>
            <w:tcW w:w="8222" w:type="dxa"/>
            <w:shd w:val="clear" w:color="auto" w:fill="FFD966" w:themeFill="accent4" w:themeFillTint="99"/>
          </w:tcPr>
          <w:p w14:paraId="1858EB56" w14:textId="77777777" w:rsidR="004A030A" w:rsidRDefault="004A030A" w:rsidP="004A030A">
            <w:pPr>
              <w:pStyle w:val="CCFD"/>
              <w:rPr>
                <w:i/>
                <w:iCs/>
                <w:sz w:val="20"/>
                <w:szCs w:val="20"/>
                <w:u w:val="single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Droits humains</w:t>
            </w:r>
            <w:r w:rsidRPr="00C34387">
              <w:rPr>
                <w:i/>
                <w:iCs/>
                <w:sz w:val="20"/>
                <w:szCs w:val="20"/>
                <w:u w:val="single"/>
              </w:rPr>
              <w:t xml:space="preserve"> (respect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… </w:t>
            </w:r>
            <w:r w:rsidRPr="00C34387">
              <w:rPr>
                <w:i/>
                <w:iCs/>
                <w:sz w:val="20"/>
                <w:szCs w:val="20"/>
                <w:u w:val="single"/>
              </w:rPr>
              <w:t>des droits humains)</w:t>
            </w:r>
          </w:p>
          <w:p w14:paraId="68F19E75" w14:textId="26490D3F" w:rsidR="004A030A" w:rsidRDefault="004A030A" w:rsidP="004A030A">
            <w:pPr>
              <w:pStyle w:val="CCFD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Droit au travail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A030A">
              <w:rPr>
                <w:i/>
                <w:iCs/>
                <w:sz w:val="20"/>
                <w:szCs w:val="20"/>
                <w:u w:val="single"/>
              </w:rPr>
              <w:t>(un emploi digne)</w:t>
            </w:r>
          </w:p>
          <w:p w14:paraId="701B009C" w14:textId="30E8AAEA" w:rsidR="00E27AA4" w:rsidRPr="002D7E25" w:rsidRDefault="00E27AA4" w:rsidP="032BDA1F">
            <w:pPr>
              <w:pStyle w:val="CCFD"/>
              <w:rPr>
                <w:sz w:val="20"/>
                <w:szCs w:val="20"/>
                <w:u w:val="single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Solidarité</w:t>
            </w:r>
            <w:r w:rsidRPr="00E27AA4">
              <w:rPr>
                <w:i/>
                <w:iCs/>
                <w:sz w:val="20"/>
                <w:szCs w:val="20"/>
              </w:rPr>
              <w:t xml:space="preserve"> </w:t>
            </w:r>
            <w:r w:rsidRPr="002D7E25">
              <w:rPr>
                <w:sz w:val="20"/>
                <w:szCs w:val="20"/>
                <w:u w:val="single"/>
              </w:rPr>
              <w:t xml:space="preserve">(mouvement social </w:t>
            </w:r>
            <w:proofErr w:type="spellStart"/>
            <w:r w:rsidRPr="002D7E25">
              <w:rPr>
                <w:sz w:val="20"/>
                <w:szCs w:val="20"/>
                <w:u w:val="single"/>
              </w:rPr>
              <w:t>inter-sectoriel</w:t>
            </w:r>
            <w:proofErr w:type="spellEnd"/>
            <w:r w:rsidRPr="002D7E25">
              <w:rPr>
                <w:sz w:val="20"/>
                <w:szCs w:val="20"/>
                <w:u w:val="single"/>
              </w:rPr>
              <w:t xml:space="preserve">, qui dépasse les frontières de classes, de territoires) </w:t>
            </w:r>
          </w:p>
          <w:p w14:paraId="6E38C5B4" w14:textId="7E457226" w:rsidR="00E27AA4" w:rsidRPr="00E27AA4" w:rsidRDefault="00E27AA4" w:rsidP="032BDA1F">
            <w:pPr>
              <w:pStyle w:val="CCFD"/>
              <w:rPr>
                <w:sz w:val="20"/>
                <w:szCs w:val="20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Subsidiarité</w:t>
            </w:r>
            <w:r w:rsidRPr="009F7BCB">
              <w:rPr>
                <w:sz w:val="20"/>
                <w:szCs w:val="20"/>
              </w:rPr>
              <w:t xml:space="preserve"> </w:t>
            </w:r>
            <w:r w:rsidRPr="00E27AA4">
              <w:rPr>
                <w:sz w:val="20"/>
                <w:szCs w:val="20"/>
              </w:rPr>
              <w:t>(</w:t>
            </w:r>
            <w:r w:rsidRPr="00E27AA4">
              <w:rPr>
                <w:i/>
                <w:iCs/>
                <w:sz w:val="20"/>
                <w:szCs w:val="20"/>
                <w:u w:val="single"/>
              </w:rPr>
              <w:t>un pouvoir décisionnaire sur les grandes orientations de leur nation</w:t>
            </w:r>
            <w:r>
              <w:rPr>
                <w:sz w:val="20"/>
                <w:szCs w:val="20"/>
              </w:rPr>
              <w:t>)</w:t>
            </w:r>
          </w:p>
          <w:p w14:paraId="5F1C0B2E" w14:textId="6B1718B0" w:rsidR="003C2E1A" w:rsidRPr="00E27AA4" w:rsidRDefault="00E27AA4" w:rsidP="032BDA1F">
            <w:pPr>
              <w:pStyle w:val="CCFD"/>
              <w:rPr>
                <w:i/>
                <w:iCs/>
                <w:sz w:val="20"/>
                <w:szCs w:val="20"/>
                <w:u w:val="single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Destination universelle des biens</w:t>
            </w:r>
            <w:r w:rsidRPr="009F7BCB">
              <w:rPr>
                <w:sz w:val="20"/>
                <w:szCs w:val="20"/>
              </w:rPr>
              <w:t xml:space="preserve"> </w:t>
            </w:r>
            <w:r w:rsidRPr="00E27AA4">
              <w:rPr>
                <w:i/>
                <w:iCs/>
                <w:sz w:val="20"/>
                <w:szCs w:val="20"/>
                <w:u w:val="single"/>
              </w:rPr>
              <w:t>(« l’accès aux agriculteurs et agricultrices aux terres agricoles fertiles, accaparées par les groupes agro-industriels) »</w:t>
            </w:r>
          </w:p>
          <w:p w14:paraId="17FE5027" w14:textId="6EF81E23" w:rsidR="00E27AA4" w:rsidRDefault="00E27AA4" w:rsidP="00E27AA4">
            <w:pPr>
              <w:pStyle w:val="CCFD"/>
              <w:rPr>
                <w:sz w:val="20"/>
                <w:szCs w:val="20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Bien commun</w:t>
            </w:r>
            <w:r>
              <w:rPr>
                <w:sz w:val="20"/>
                <w:szCs w:val="20"/>
              </w:rPr>
              <w:t xml:space="preserve"> (</w:t>
            </w:r>
            <w:r w:rsidR="0022061A" w:rsidRPr="0022061A">
              <w:rPr>
                <w:i/>
                <w:iCs/>
                <w:sz w:val="20"/>
                <w:szCs w:val="20"/>
                <w:u w:val="single"/>
              </w:rPr>
              <w:t>Défense des communs, forêt, terre, eau </w:t>
            </w:r>
            <w:r w:rsidR="0022061A" w:rsidRPr="004A030A">
              <w:rPr>
                <w:i/>
                <w:iCs/>
                <w:sz w:val="20"/>
                <w:szCs w:val="20"/>
                <w:u w:val="single"/>
              </w:rPr>
              <w:t xml:space="preserve">; </w:t>
            </w:r>
            <w:r w:rsidR="0022061A" w:rsidRPr="004A030A">
              <w:rPr>
                <w:i/>
                <w:iCs/>
                <w:sz w:val="20"/>
                <w:szCs w:val="20"/>
              </w:rPr>
              <w:t>l</w:t>
            </w:r>
            <w:r w:rsidRPr="004A030A">
              <w:rPr>
                <w:i/>
                <w:iCs/>
                <w:sz w:val="20"/>
                <w:szCs w:val="20"/>
                <w:u w:val="single"/>
              </w:rPr>
              <w:t>a</w:t>
            </w:r>
            <w:r w:rsidRPr="00E27AA4">
              <w:rPr>
                <w:i/>
                <w:iCs/>
                <w:sz w:val="20"/>
                <w:szCs w:val="20"/>
                <w:u w:val="single"/>
              </w:rPr>
              <w:t xml:space="preserve"> protection des communs et des droits à la terre</w:t>
            </w:r>
            <w:r>
              <w:rPr>
                <w:sz w:val="20"/>
                <w:szCs w:val="20"/>
              </w:rPr>
              <w:t>)</w:t>
            </w:r>
          </w:p>
          <w:p w14:paraId="2135B706" w14:textId="05571985" w:rsidR="004A030A" w:rsidRPr="004A030A" w:rsidRDefault="00C34387" w:rsidP="00E27AA4">
            <w:pPr>
              <w:pStyle w:val="CCFD"/>
              <w:rPr>
                <w:i/>
                <w:iCs/>
                <w:sz w:val="20"/>
                <w:szCs w:val="20"/>
                <w:u w:val="single"/>
              </w:rPr>
            </w:pPr>
            <w:r w:rsidRPr="009F7BCB">
              <w:rPr>
                <w:b/>
                <w:bCs/>
                <w:i/>
                <w:iCs/>
                <w:sz w:val="20"/>
                <w:szCs w:val="20"/>
              </w:rPr>
              <w:t>Justice</w:t>
            </w:r>
            <w:r w:rsidRPr="00C34387">
              <w:rPr>
                <w:i/>
                <w:iCs/>
                <w:sz w:val="20"/>
                <w:szCs w:val="20"/>
                <w:u w:val="single"/>
              </w:rPr>
              <w:t xml:space="preserve"> (Protéger les membres de la répression</w:t>
            </w:r>
            <w:r w:rsidR="004A030A">
              <w:rPr>
                <w:i/>
                <w:iCs/>
                <w:sz w:val="20"/>
                <w:szCs w:val="20"/>
                <w:u w:val="single"/>
              </w:rPr>
              <w:t>, lutte pour l’accès à un marché juste</w:t>
            </w:r>
            <w:r w:rsidRPr="00C34387">
              <w:rPr>
                <w:i/>
                <w:iCs/>
                <w:sz w:val="20"/>
                <w:szCs w:val="20"/>
                <w:u w:val="single"/>
              </w:rPr>
              <w:t>)</w:t>
            </w:r>
          </w:p>
        </w:tc>
      </w:tr>
      <w:tr w:rsidR="00B307DA" w14:paraId="66B43667" w14:textId="77777777" w:rsidTr="032BDA1F">
        <w:tc>
          <w:tcPr>
            <w:tcW w:w="2552" w:type="dxa"/>
          </w:tcPr>
          <w:p w14:paraId="3BD177A3" w14:textId="77777777" w:rsidR="003C2E1A" w:rsidRP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Intérêt pour le CCFD</w:t>
            </w:r>
          </w:p>
        </w:tc>
        <w:tc>
          <w:tcPr>
            <w:tcW w:w="8222" w:type="dxa"/>
          </w:tcPr>
          <w:p w14:paraId="0E72FA0F" w14:textId="7C341E24" w:rsidR="00CE0B9D" w:rsidRPr="00BB64B0" w:rsidRDefault="43BB9138" w:rsidP="00B307DA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CGCN est l'un des partenaires les plus anciens du CCFD au Cambodge.</w:t>
            </w:r>
          </w:p>
          <w:p w14:paraId="165F4559" w14:textId="0FD868AB" w:rsidR="003C2E1A" w:rsidRPr="00BB64B0" w:rsidRDefault="51CB79BC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Les relations sont </w:t>
            </w:r>
            <w:r w:rsidR="00B307DA" w:rsidRPr="032BDA1F">
              <w:rPr>
                <w:sz w:val="20"/>
                <w:szCs w:val="20"/>
              </w:rPr>
              <w:t xml:space="preserve">en cours de consolidation </w:t>
            </w:r>
          </w:p>
          <w:p w14:paraId="5FF4357B" w14:textId="77777777" w:rsidR="00CE0B9D" w:rsidRPr="00BB64B0" w:rsidRDefault="43BB9138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Le réseau porte une dynamique intersectionnelle intéressante et une expertise sur l'agroécologie sur lesquels il pourrait être intéressant de construire davantage de collaboration.</w:t>
            </w:r>
          </w:p>
          <w:p w14:paraId="6DE78A5E" w14:textId="6F035DD5" w:rsidR="00CE0B9D" w:rsidRPr="00BB64B0" w:rsidRDefault="097BA86E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Diversité des membres du CGCN : </w:t>
            </w:r>
            <w:proofErr w:type="spellStart"/>
            <w:r w:rsidRPr="032BDA1F">
              <w:rPr>
                <w:sz w:val="20"/>
                <w:szCs w:val="20"/>
              </w:rPr>
              <w:t>paysan·ne·s</w:t>
            </w:r>
            <w:proofErr w:type="spellEnd"/>
            <w:r w:rsidRPr="032BDA1F">
              <w:rPr>
                <w:sz w:val="20"/>
                <w:szCs w:val="20"/>
              </w:rPr>
              <w:t xml:space="preserve">, </w:t>
            </w:r>
            <w:proofErr w:type="spellStart"/>
            <w:r w:rsidRPr="032BDA1F">
              <w:rPr>
                <w:sz w:val="20"/>
                <w:szCs w:val="20"/>
              </w:rPr>
              <w:t>pêcheur·se·s</w:t>
            </w:r>
            <w:proofErr w:type="spellEnd"/>
            <w:r w:rsidRPr="032BDA1F">
              <w:rPr>
                <w:sz w:val="20"/>
                <w:szCs w:val="20"/>
              </w:rPr>
              <w:t>, militant.es syndicaux de l’industrie, de l'art, des minorités...</w:t>
            </w:r>
          </w:p>
        </w:tc>
      </w:tr>
      <w:tr w:rsidR="00B307DA" w14:paraId="666CE9FA" w14:textId="77777777" w:rsidTr="032BDA1F">
        <w:tc>
          <w:tcPr>
            <w:tcW w:w="2552" w:type="dxa"/>
          </w:tcPr>
          <w:p w14:paraId="2A97E9CE" w14:textId="77777777" w:rsidR="003C2E1A" w:rsidRP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Intérêt pour les bénévoles du CCFD</w:t>
            </w:r>
          </w:p>
        </w:tc>
        <w:tc>
          <w:tcPr>
            <w:tcW w:w="8222" w:type="dxa"/>
          </w:tcPr>
          <w:p w14:paraId="20F15C41" w14:textId="7929FC2E" w:rsidR="003C2E1A" w:rsidRPr="00BB64B0" w:rsidRDefault="00A14135" w:rsidP="032BDA1F">
            <w:pPr>
              <w:pStyle w:val="CC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 au-delà de </w:t>
            </w:r>
            <w:r w:rsidR="2666928C" w:rsidRPr="032BDA1F">
              <w:rPr>
                <w:sz w:val="20"/>
                <w:szCs w:val="20"/>
              </w:rPr>
              <w:t xml:space="preserve">l’agroécologie, approche </w:t>
            </w:r>
            <w:r>
              <w:rPr>
                <w:sz w:val="20"/>
                <w:szCs w:val="20"/>
              </w:rPr>
              <w:t>élargie</w:t>
            </w:r>
            <w:r w:rsidR="2F065CC9" w:rsidRPr="032BDA1F">
              <w:rPr>
                <w:sz w:val="20"/>
                <w:szCs w:val="20"/>
              </w:rPr>
              <w:t xml:space="preserve">. </w:t>
            </w:r>
          </w:p>
        </w:tc>
      </w:tr>
      <w:tr w:rsidR="00B307DA" w14:paraId="684267FF" w14:textId="77777777" w:rsidTr="032BDA1F">
        <w:tc>
          <w:tcPr>
            <w:tcW w:w="2552" w:type="dxa"/>
          </w:tcPr>
          <w:p w14:paraId="7B58F6C8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proofErr w:type="spellStart"/>
            <w:r w:rsidRPr="032BDA1F">
              <w:rPr>
                <w:b/>
                <w:bCs/>
                <w:color w:val="00558C"/>
                <w:sz w:val="20"/>
                <w:szCs w:val="20"/>
              </w:rPr>
              <w:t>Chargé·e</w:t>
            </w:r>
            <w:proofErr w:type="spellEnd"/>
            <w:r w:rsidRPr="032BDA1F">
              <w:rPr>
                <w:b/>
                <w:bCs/>
                <w:color w:val="00558C"/>
                <w:sz w:val="20"/>
                <w:szCs w:val="20"/>
              </w:rPr>
              <w:t xml:space="preserve"> de mission</w:t>
            </w:r>
          </w:p>
        </w:tc>
        <w:tc>
          <w:tcPr>
            <w:tcW w:w="8222" w:type="dxa"/>
          </w:tcPr>
          <w:p w14:paraId="1F004421" w14:textId="2375FD8F" w:rsidR="00BB64B0" w:rsidRPr="00BB64B0" w:rsidRDefault="6337E61D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Agathe HORVAIS</w:t>
            </w:r>
          </w:p>
        </w:tc>
      </w:tr>
      <w:tr w:rsidR="00B307DA" w14:paraId="0647BA44" w14:textId="77777777" w:rsidTr="032BDA1F">
        <w:tc>
          <w:tcPr>
            <w:tcW w:w="2552" w:type="dxa"/>
          </w:tcPr>
          <w:p w14:paraId="569CA2D0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Remarques</w:t>
            </w:r>
          </w:p>
        </w:tc>
        <w:tc>
          <w:tcPr>
            <w:tcW w:w="8222" w:type="dxa"/>
          </w:tcPr>
          <w:p w14:paraId="6BB10142" w14:textId="368389A2" w:rsidR="003C2E1A" w:rsidRPr="00BB64B0" w:rsidRDefault="00795F9A" w:rsidP="032BDA1F">
            <w:pPr>
              <w:rPr>
                <w:rFonts w:eastAsia="Titillium Web" w:cs="Titillium Web"/>
                <w:sz w:val="20"/>
                <w:szCs w:val="20"/>
              </w:rPr>
            </w:pPr>
            <w:r w:rsidRPr="032BDA1F">
              <w:rPr>
                <w:rStyle w:val="dcpattributecontentvalue"/>
                <w:rFonts w:eastAsia="Titillium Web" w:cs="Titillium Web"/>
                <w:sz w:val="20"/>
                <w:szCs w:val="20"/>
              </w:rPr>
              <w:t>Réseau dynamique, intéressant dans ses pratiques de mobilisation /organisation.</w:t>
            </w:r>
          </w:p>
          <w:p w14:paraId="521EE518" w14:textId="1ABBB2E5" w:rsidR="003C2E1A" w:rsidRPr="00A14135" w:rsidRDefault="13BE0A3E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rFonts w:eastAsia="Titillium Web" w:cs="Titillium Web"/>
                <w:b/>
                <w:bCs/>
                <w:sz w:val="20"/>
                <w:szCs w:val="20"/>
              </w:rPr>
              <w:t xml:space="preserve">Réseau de mouvements </w:t>
            </w:r>
            <w:r w:rsidR="27A59B3B" w:rsidRPr="032BDA1F">
              <w:rPr>
                <w:rFonts w:eastAsia="Titillium Web" w:cs="Titillium Web"/>
                <w:b/>
                <w:bCs/>
                <w:sz w:val="20"/>
                <w:szCs w:val="20"/>
              </w:rPr>
              <w:t xml:space="preserve">associatifs, </w:t>
            </w:r>
            <w:r w:rsidR="27A59B3B" w:rsidRPr="032BDA1F">
              <w:rPr>
                <w:rFonts w:eastAsia="Titillium Web" w:cs="Titillium Web"/>
                <w:sz w:val="20"/>
                <w:szCs w:val="20"/>
              </w:rPr>
              <w:t>pas</w:t>
            </w:r>
            <w:r w:rsidR="27A59B3B" w:rsidRPr="032BDA1F">
              <w:rPr>
                <w:sz w:val="20"/>
                <w:szCs w:val="20"/>
              </w:rPr>
              <w:t xml:space="preserve"> directement porteur des projets, plutôt tourné vers de l'animation dynamique et échanges de pratiques. Ce sont les projets des associations accompagnées qui sont eux très concrets, </w:t>
            </w:r>
            <w:r w:rsidR="00D0581B" w:rsidRPr="032BDA1F">
              <w:rPr>
                <w:sz w:val="20"/>
                <w:szCs w:val="20"/>
              </w:rPr>
              <w:t xml:space="preserve">en lien </w:t>
            </w:r>
            <w:r w:rsidR="00D0581B">
              <w:rPr>
                <w:sz w:val="20"/>
                <w:szCs w:val="20"/>
              </w:rPr>
              <w:t>le</w:t>
            </w:r>
            <w:r w:rsidR="00D0581B" w:rsidRPr="032BDA1F">
              <w:rPr>
                <w:sz w:val="20"/>
                <w:szCs w:val="20"/>
              </w:rPr>
              <w:t xml:space="preserve"> thème de </w:t>
            </w:r>
            <w:r w:rsidR="00D0581B">
              <w:rPr>
                <w:sz w:val="20"/>
                <w:szCs w:val="20"/>
              </w:rPr>
              <w:t xml:space="preserve">la Souveraineté alimentaire de </w:t>
            </w:r>
            <w:r w:rsidR="00D0581B" w:rsidRPr="032BDA1F">
              <w:rPr>
                <w:sz w:val="20"/>
                <w:szCs w:val="20"/>
              </w:rPr>
              <w:t>façon un peu plus éloigné.</w:t>
            </w:r>
          </w:p>
        </w:tc>
      </w:tr>
    </w:tbl>
    <w:p w14:paraId="5AD59020" w14:textId="589FA389" w:rsidR="007760CC" w:rsidRPr="003955AB" w:rsidRDefault="007760CC" w:rsidP="003955AB">
      <w:pPr>
        <w:rPr>
          <w:rFonts w:ascii="Futura Condensed BQ" w:eastAsiaTheme="majorEastAsia" w:hAnsi="Futura Condensed BQ" w:cstheme="majorBidi"/>
          <w:color w:val="FF6620"/>
          <w:sz w:val="32"/>
          <w:szCs w:val="26"/>
        </w:rPr>
      </w:pPr>
    </w:p>
    <w:sectPr w:rsidR="007760CC" w:rsidRPr="003955AB" w:rsidSect="002D1E79">
      <w:headerReference w:type="default" r:id="rId12"/>
      <w:footerReference w:type="default" r:id="rId13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9BC44" w14:textId="77777777" w:rsidR="0079409B" w:rsidRDefault="0079409B" w:rsidP="003877E0">
      <w:pPr>
        <w:spacing w:after="0" w:line="240" w:lineRule="auto"/>
      </w:pPr>
      <w:r>
        <w:separator/>
      </w:r>
    </w:p>
  </w:endnote>
  <w:endnote w:type="continuationSeparator" w:id="0">
    <w:p w14:paraId="75A029C9" w14:textId="77777777" w:rsidR="0079409B" w:rsidRDefault="0079409B" w:rsidP="00387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Futura Condensed BQ">
    <w:altName w:val="Century Gothic"/>
    <w:panose1 w:val="00000000000000000000"/>
    <w:charset w:val="00"/>
    <w:family w:val="modern"/>
    <w:notTrueType/>
    <w:pitch w:val="variable"/>
    <w:sig w:usb0="A0000027" w:usb1="5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4DCB" w14:textId="63A9E960" w:rsidR="00CE0B9D" w:rsidRPr="002D1E79" w:rsidRDefault="002A42A9" w:rsidP="002A42A9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>
      <w:rPr>
        <w:noProof/>
        <w:sz w:val="16"/>
      </w:rPr>
      <w:t>Present°PartenairStThomas.docx</w:t>
    </w:r>
    <w:r>
      <w:rPr>
        <w:sz w:val="16"/>
      </w:rPr>
      <w:fldChar w:fldCharType="end"/>
    </w:r>
    <w:r w:rsidRPr="002A42A9">
      <w:rPr>
        <w:sz w:val="16"/>
      </w:rPr>
      <w:ptab w:relativeTo="margin" w:alignment="center" w:leader="none"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 w:rsidRPr="002A42A9">
      <w:rPr>
        <w:sz w:val="16"/>
      </w:rPr>
      <w:ptab w:relativeTo="margin" w:alignment="right" w:leader="none"/>
    </w:r>
    <w:r>
      <w:rPr>
        <w:sz w:val="16"/>
      </w:rPr>
      <w:fldChar w:fldCharType="begin"/>
    </w:r>
    <w:r>
      <w:rPr>
        <w:sz w:val="16"/>
      </w:rPr>
      <w:instrText xml:space="preserve"> DATE   \* MERGEFORMAT </w:instrText>
    </w:r>
    <w:r>
      <w:rPr>
        <w:sz w:val="16"/>
      </w:rPr>
      <w:fldChar w:fldCharType="separate"/>
    </w:r>
    <w:r w:rsidR="00BE418E">
      <w:rPr>
        <w:noProof/>
        <w:sz w:val="16"/>
      </w:rPr>
      <w:t>15/04/2023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ECCE" w14:textId="77777777" w:rsidR="0079409B" w:rsidRDefault="0079409B" w:rsidP="003877E0">
      <w:pPr>
        <w:spacing w:after="0" w:line="240" w:lineRule="auto"/>
      </w:pPr>
      <w:r>
        <w:separator/>
      </w:r>
    </w:p>
  </w:footnote>
  <w:footnote w:type="continuationSeparator" w:id="0">
    <w:p w14:paraId="6828019D" w14:textId="77777777" w:rsidR="0079409B" w:rsidRDefault="0079409B" w:rsidP="00387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98F" w14:textId="4C638EA5" w:rsidR="00CE0B9D" w:rsidRPr="002D1E79" w:rsidRDefault="00CE0B9D">
    <w:pPr>
      <w:pStyle w:val="En-tte"/>
      <w:rPr>
        <w:sz w:val="16"/>
        <w:szCs w:val="16"/>
      </w:rPr>
    </w:pPr>
    <w:r>
      <w:rPr>
        <w:sz w:val="16"/>
        <w:szCs w:val="16"/>
      </w:rPr>
      <w:t xml:space="preserve">Partenaires </w:t>
    </w:r>
    <w:r w:rsidR="00F109FF">
      <w:rPr>
        <w:sz w:val="16"/>
        <w:szCs w:val="16"/>
      </w:rPr>
      <w:t>SA</w:t>
    </w:r>
    <w:r w:rsidRPr="002D1E79">
      <w:rPr>
        <w:sz w:val="16"/>
        <w:szCs w:val="16"/>
      </w:rPr>
      <w:ptab w:relativeTo="margin" w:alignment="center" w:leader="none"/>
    </w:r>
    <w:r>
      <w:rPr>
        <w:sz w:val="16"/>
        <w:szCs w:val="16"/>
      </w:rPr>
      <w:t>CCFD-Terre Solidaire</w:t>
    </w:r>
    <w:r w:rsidRPr="002D1E79">
      <w:rPr>
        <w:sz w:val="16"/>
        <w:szCs w:val="16"/>
      </w:rPr>
      <w:ptab w:relativeTo="margin" w:alignment="right" w:leader="none"/>
    </w:r>
    <w:r w:rsidR="00F109FF">
      <w:rPr>
        <w:sz w:val="16"/>
        <w:szCs w:val="16"/>
      </w:rPr>
      <w:t>Ph. 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A71"/>
    <w:multiLevelType w:val="hybridMultilevel"/>
    <w:tmpl w:val="C4FC6C10"/>
    <w:lvl w:ilvl="0" w:tplc="040C0001">
      <w:start w:val="1"/>
      <w:numFmt w:val="bullet"/>
      <w:lvlText w:val=""/>
      <w:lvlJc w:val="left"/>
      <w:pPr>
        <w:ind w:left="-1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0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3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</w:abstractNum>
  <w:abstractNum w:abstractNumId="1" w15:restartNumberingAfterBreak="0">
    <w:nsid w:val="056D4F5A"/>
    <w:multiLevelType w:val="hybridMultilevel"/>
    <w:tmpl w:val="27EC0AF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07047"/>
    <w:multiLevelType w:val="multilevel"/>
    <w:tmpl w:val="4358DBD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F491CEA"/>
    <w:multiLevelType w:val="hybridMultilevel"/>
    <w:tmpl w:val="C052ACDA"/>
    <w:lvl w:ilvl="0" w:tplc="6BA4DB6E">
      <w:start w:val="1"/>
      <w:numFmt w:val="bullet"/>
      <w:lvlText w:val=""/>
      <w:lvlJc w:val="left"/>
      <w:pPr>
        <w:ind w:left="-12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4" w15:restartNumberingAfterBreak="0">
    <w:nsid w:val="12B5645D"/>
    <w:multiLevelType w:val="hybridMultilevel"/>
    <w:tmpl w:val="CF8A68E2"/>
    <w:lvl w:ilvl="0" w:tplc="354CF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06597"/>
    <w:multiLevelType w:val="multilevel"/>
    <w:tmpl w:val="56EE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1B4730"/>
    <w:multiLevelType w:val="hybridMultilevel"/>
    <w:tmpl w:val="784ED10A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233C"/>
    <w:multiLevelType w:val="hybridMultilevel"/>
    <w:tmpl w:val="F842A95E"/>
    <w:lvl w:ilvl="0" w:tplc="6BA4DB6E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1F5C3BE2"/>
    <w:multiLevelType w:val="hybridMultilevel"/>
    <w:tmpl w:val="260A9F3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02E63"/>
    <w:multiLevelType w:val="hybridMultilevel"/>
    <w:tmpl w:val="08A4E5CE"/>
    <w:lvl w:ilvl="0" w:tplc="7190FDE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C40C8"/>
    <w:multiLevelType w:val="hybridMultilevel"/>
    <w:tmpl w:val="0BA4FCB8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0693A"/>
    <w:multiLevelType w:val="hybridMultilevel"/>
    <w:tmpl w:val="4EBC0228"/>
    <w:lvl w:ilvl="0" w:tplc="7190FDE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82BD2"/>
    <w:multiLevelType w:val="hybridMultilevel"/>
    <w:tmpl w:val="871CC2AC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61F51"/>
    <w:multiLevelType w:val="hybridMultilevel"/>
    <w:tmpl w:val="2A4AE210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4B942"/>
    <w:multiLevelType w:val="hybridMultilevel"/>
    <w:tmpl w:val="A11AC9CA"/>
    <w:lvl w:ilvl="0" w:tplc="039A7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E0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3C0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4D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89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709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BE6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4D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42B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A39FF"/>
    <w:multiLevelType w:val="hybridMultilevel"/>
    <w:tmpl w:val="80629BB2"/>
    <w:lvl w:ilvl="0" w:tplc="B406DF42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FF317"/>
    <w:multiLevelType w:val="hybridMultilevel"/>
    <w:tmpl w:val="6FDE185A"/>
    <w:lvl w:ilvl="0" w:tplc="A414F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82B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AF4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C0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C4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410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58C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44D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58A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7651B"/>
    <w:multiLevelType w:val="hybridMultilevel"/>
    <w:tmpl w:val="FC4A436A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17C18"/>
    <w:multiLevelType w:val="hybridMultilevel"/>
    <w:tmpl w:val="F9C808C2"/>
    <w:lvl w:ilvl="0" w:tplc="3BD4C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B2C36"/>
    <w:multiLevelType w:val="multilevel"/>
    <w:tmpl w:val="C384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CA765AC"/>
    <w:multiLevelType w:val="hybridMultilevel"/>
    <w:tmpl w:val="64E410C2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6C6"/>
    <w:multiLevelType w:val="hybridMultilevel"/>
    <w:tmpl w:val="57EEAA4C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55E21"/>
    <w:multiLevelType w:val="hybridMultilevel"/>
    <w:tmpl w:val="CD70F7F0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B11D7"/>
    <w:multiLevelType w:val="hybridMultilevel"/>
    <w:tmpl w:val="BD68D6FC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7A4277"/>
    <w:multiLevelType w:val="hybridMultilevel"/>
    <w:tmpl w:val="2E08557E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A7111"/>
    <w:multiLevelType w:val="hybridMultilevel"/>
    <w:tmpl w:val="B366CC90"/>
    <w:lvl w:ilvl="0" w:tplc="0546A38E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663973"/>
    <w:multiLevelType w:val="hybridMultilevel"/>
    <w:tmpl w:val="D0E4775E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025A9"/>
    <w:multiLevelType w:val="hybridMultilevel"/>
    <w:tmpl w:val="FDCAEFFC"/>
    <w:lvl w:ilvl="0" w:tplc="35383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2B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1A1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6C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E5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F2FF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02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E0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B09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D54DA"/>
    <w:multiLevelType w:val="hybridMultilevel"/>
    <w:tmpl w:val="05E438EC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7552E"/>
    <w:multiLevelType w:val="hybridMultilevel"/>
    <w:tmpl w:val="6AF22A72"/>
    <w:lvl w:ilvl="0" w:tplc="86D87F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611ED"/>
    <w:multiLevelType w:val="hybridMultilevel"/>
    <w:tmpl w:val="C49870DC"/>
    <w:lvl w:ilvl="0" w:tplc="6BA4DB6E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2620FD"/>
    <w:multiLevelType w:val="hybridMultilevel"/>
    <w:tmpl w:val="9756275C"/>
    <w:lvl w:ilvl="0" w:tplc="040C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2" w15:restartNumberingAfterBreak="0">
    <w:nsid w:val="70385417"/>
    <w:multiLevelType w:val="hybridMultilevel"/>
    <w:tmpl w:val="0E8C837C"/>
    <w:lvl w:ilvl="0" w:tplc="0546A38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F46E1"/>
    <w:multiLevelType w:val="hybridMultilevel"/>
    <w:tmpl w:val="748ED024"/>
    <w:lvl w:ilvl="0" w:tplc="CB6A3E46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AFE3916"/>
    <w:multiLevelType w:val="hybridMultilevel"/>
    <w:tmpl w:val="6E786BC6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E1E60"/>
    <w:multiLevelType w:val="hybridMultilevel"/>
    <w:tmpl w:val="17429DB4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761003">
    <w:abstractNumId w:val="14"/>
  </w:num>
  <w:num w:numId="2" w16cid:durableId="2070877645">
    <w:abstractNumId w:val="16"/>
  </w:num>
  <w:num w:numId="3" w16cid:durableId="1008754511">
    <w:abstractNumId w:val="27"/>
  </w:num>
  <w:num w:numId="4" w16cid:durableId="897865379">
    <w:abstractNumId w:val="19"/>
  </w:num>
  <w:num w:numId="5" w16cid:durableId="1818953711">
    <w:abstractNumId w:val="5"/>
  </w:num>
  <w:num w:numId="6" w16cid:durableId="924071674">
    <w:abstractNumId w:val="3"/>
  </w:num>
  <w:num w:numId="7" w16cid:durableId="514421653">
    <w:abstractNumId w:val="33"/>
  </w:num>
  <w:num w:numId="8" w16cid:durableId="1316448990">
    <w:abstractNumId w:val="8"/>
  </w:num>
  <w:num w:numId="9" w16cid:durableId="956715508">
    <w:abstractNumId w:val="35"/>
  </w:num>
  <w:num w:numId="10" w16cid:durableId="1936130067">
    <w:abstractNumId w:val="3"/>
  </w:num>
  <w:num w:numId="11" w16cid:durableId="831336901">
    <w:abstractNumId w:val="17"/>
  </w:num>
  <w:num w:numId="12" w16cid:durableId="1560290463">
    <w:abstractNumId w:val="21"/>
  </w:num>
  <w:num w:numId="13" w16cid:durableId="421073053">
    <w:abstractNumId w:val="23"/>
  </w:num>
  <w:num w:numId="14" w16cid:durableId="450636724">
    <w:abstractNumId w:val="12"/>
  </w:num>
  <w:num w:numId="15" w16cid:durableId="1742940860">
    <w:abstractNumId w:val="0"/>
  </w:num>
  <w:num w:numId="16" w16cid:durableId="1812476437">
    <w:abstractNumId w:val="4"/>
  </w:num>
  <w:num w:numId="17" w16cid:durableId="268851418">
    <w:abstractNumId w:val="18"/>
  </w:num>
  <w:num w:numId="18" w16cid:durableId="1029915085">
    <w:abstractNumId w:val="13"/>
  </w:num>
  <w:num w:numId="19" w16cid:durableId="328750958">
    <w:abstractNumId w:val="20"/>
  </w:num>
  <w:num w:numId="20" w16cid:durableId="2130931479">
    <w:abstractNumId w:val="31"/>
  </w:num>
  <w:num w:numId="21" w16cid:durableId="2063482329">
    <w:abstractNumId w:val="9"/>
  </w:num>
  <w:num w:numId="22" w16cid:durableId="1496452013">
    <w:abstractNumId w:val="11"/>
  </w:num>
  <w:num w:numId="23" w16cid:durableId="2014530559">
    <w:abstractNumId w:val="10"/>
  </w:num>
  <w:num w:numId="24" w16cid:durableId="1663970158">
    <w:abstractNumId w:val="30"/>
  </w:num>
  <w:num w:numId="25" w16cid:durableId="634867732">
    <w:abstractNumId w:val="32"/>
  </w:num>
  <w:num w:numId="26" w16cid:durableId="482817242">
    <w:abstractNumId w:val="25"/>
  </w:num>
  <w:num w:numId="27" w16cid:durableId="707803956">
    <w:abstractNumId w:val="7"/>
  </w:num>
  <w:num w:numId="28" w16cid:durableId="1327322621">
    <w:abstractNumId w:val="6"/>
  </w:num>
  <w:num w:numId="29" w16cid:durableId="877204779">
    <w:abstractNumId w:val="24"/>
  </w:num>
  <w:num w:numId="30" w16cid:durableId="496769400">
    <w:abstractNumId w:val="34"/>
  </w:num>
  <w:num w:numId="31" w16cid:durableId="826285777">
    <w:abstractNumId w:val="29"/>
  </w:num>
  <w:num w:numId="32" w16cid:durableId="1882667735">
    <w:abstractNumId w:val="2"/>
  </w:num>
  <w:num w:numId="33" w16cid:durableId="932082213">
    <w:abstractNumId w:val="1"/>
  </w:num>
  <w:num w:numId="34" w16cid:durableId="2023237158">
    <w:abstractNumId w:val="26"/>
  </w:num>
  <w:num w:numId="35" w16cid:durableId="1479104242">
    <w:abstractNumId w:val="22"/>
  </w:num>
  <w:num w:numId="36" w16cid:durableId="481386573">
    <w:abstractNumId w:val="28"/>
  </w:num>
  <w:num w:numId="37" w16cid:durableId="956137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105"/>
    <w:rsid w:val="000360E1"/>
    <w:rsid w:val="00061A75"/>
    <w:rsid w:val="00061BB3"/>
    <w:rsid w:val="0007532E"/>
    <w:rsid w:val="00097FB0"/>
    <w:rsid w:val="000A5C78"/>
    <w:rsid w:val="000B0098"/>
    <w:rsid w:val="000D7B09"/>
    <w:rsid w:val="000E2137"/>
    <w:rsid w:val="000F2E49"/>
    <w:rsid w:val="00116638"/>
    <w:rsid w:val="001250F2"/>
    <w:rsid w:val="00210A7E"/>
    <w:rsid w:val="0022061A"/>
    <w:rsid w:val="00232D8E"/>
    <w:rsid w:val="00251EDF"/>
    <w:rsid w:val="002A42A9"/>
    <w:rsid w:val="002D1E79"/>
    <w:rsid w:val="002D7E25"/>
    <w:rsid w:val="002E3A99"/>
    <w:rsid w:val="00345C42"/>
    <w:rsid w:val="003629F2"/>
    <w:rsid w:val="0037312F"/>
    <w:rsid w:val="003877E0"/>
    <w:rsid w:val="003955AB"/>
    <w:rsid w:val="003C011A"/>
    <w:rsid w:val="003C2E1A"/>
    <w:rsid w:val="003E10DC"/>
    <w:rsid w:val="004058A1"/>
    <w:rsid w:val="00424B11"/>
    <w:rsid w:val="00452DE3"/>
    <w:rsid w:val="004A030A"/>
    <w:rsid w:val="004A5A46"/>
    <w:rsid w:val="004B79AC"/>
    <w:rsid w:val="004F5185"/>
    <w:rsid w:val="00517639"/>
    <w:rsid w:val="00553F2D"/>
    <w:rsid w:val="00566B04"/>
    <w:rsid w:val="005B5712"/>
    <w:rsid w:val="005D0221"/>
    <w:rsid w:val="005E154E"/>
    <w:rsid w:val="00602855"/>
    <w:rsid w:val="0060391D"/>
    <w:rsid w:val="00606899"/>
    <w:rsid w:val="006233AA"/>
    <w:rsid w:val="00651EFC"/>
    <w:rsid w:val="006B5105"/>
    <w:rsid w:val="006E4C4F"/>
    <w:rsid w:val="006F16B3"/>
    <w:rsid w:val="006F1F04"/>
    <w:rsid w:val="00705FBA"/>
    <w:rsid w:val="00752A55"/>
    <w:rsid w:val="00772D0E"/>
    <w:rsid w:val="007760CC"/>
    <w:rsid w:val="00776727"/>
    <w:rsid w:val="0079409B"/>
    <w:rsid w:val="00795F9A"/>
    <w:rsid w:val="007A6ACF"/>
    <w:rsid w:val="007C5053"/>
    <w:rsid w:val="00850ED1"/>
    <w:rsid w:val="008967A4"/>
    <w:rsid w:val="008B7488"/>
    <w:rsid w:val="008C6787"/>
    <w:rsid w:val="008E5A77"/>
    <w:rsid w:val="008F3CAA"/>
    <w:rsid w:val="008F44B6"/>
    <w:rsid w:val="00901E62"/>
    <w:rsid w:val="00921146"/>
    <w:rsid w:val="00936609"/>
    <w:rsid w:val="00943CFF"/>
    <w:rsid w:val="009A7939"/>
    <w:rsid w:val="009B6D60"/>
    <w:rsid w:val="009B7616"/>
    <w:rsid w:val="009E5811"/>
    <w:rsid w:val="009F1E23"/>
    <w:rsid w:val="009F7BCB"/>
    <w:rsid w:val="00A101A6"/>
    <w:rsid w:val="00A14135"/>
    <w:rsid w:val="00A2490D"/>
    <w:rsid w:val="00A34D64"/>
    <w:rsid w:val="00A42033"/>
    <w:rsid w:val="00A579B6"/>
    <w:rsid w:val="00A941F8"/>
    <w:rsid w:val="00AB39B3"/>
    <w:rsid w:val="00AB7D80"/>
    <w:rsid w:val="00AF4B4E"/>
    <w:rsid w:val="00B307DA"/>
    <w:rsid w:val="00B478EA"/>
    <w:rsid w:val="00B5550D"/>
    <w:rsid w:val="00B74E93"/>
    <w:rsid w:val="00B8A0EE"/>
    <w:rsid w:val="00BB243A"/>
    <w:rsid w:val="00BB64B0"/>
    <w:rsid w:val="00BD233B"/>
    <w:rsid w:val="00BE418E"/>
    <w:rsid w:val="00BF7EFC"/>
    <w:rsid w:val="00C17BB8"/>
    <w:rsid w:val="00C26BE7"/>
    <w:rsid w:val="00C34387"/>
    <w:rsid w:val="00C605B6"/>
    <w:rsid w:val="00CA6247"/>
    <w:rsid w:val="00CE0B9D"/>
    <w:rsid w:val="00CE5FEE"/>
    <w:rsid w:val="00D0581B"/>
    <w:rsid w:val="00D70AC4"/>
    <w:rsid w:val="00D913CF"/>
    <w:rsid w:val="00D95F07"/>
    <w:rsid w:val="00DA340A"/>
    <w:rsid w:val="00E01FEE"/>
    <w:rsid w:val="00E22F5A"/>
    <w:rsid w:val="00E27AA4"/>
    <w:rsid w:val="00E3245D"/>
    <w:rsid w:val="00E55B59"/>
    <w:rsid w:val="00E64562"/>
    <w:rsid w:val="00EA5EFB"/>
    <w:rsid w:val="00ED26B5"/>
    <w:rsid w:val="00F10661"/>
    <w:rsid w:val="00F109FF"/>
    <w:rsid w:val="00F2469E"/>
    <w:rsid w:val="00F66B2B"/>
    <w:rsid w:val="00F96AFB"/>
    <w:rsid w:val="010A71AD"/>
    <w:rsid w:val="01AC7560"/>
    <w:rsid w:val="022A40EC"/>
    <w:rsid w:val="0292F771"/>
    <w:rsid w:val="030D2933"/>
    <w:rsid w:val="032BDA1F"/>
    <w:rsid w:val="0399442C"/>
    <w:rsid w:val="04908055"/>
    <w:rsid w:val="05B7F6CE"/>
    <w:rsid w:val="07703DF8"/>
    <w:rsid w:val="097BA86E"/>
    <w:rsid w:val="09ED5C71"/>
    <w:rsid w:val="09EF29B8"/>
    <w:rsid w:val="0BF0A483"/>
    <w:rsid w:val="0CCABCFE"/>
    <w:rsid w:val="0CEC0058"/>
    <w:rsid w:val="0EC6B6DB"/>
    <w:rsid w:val="0F2A5155"/>
    <w:rsid w:val="1014D9D5"/>
    <w:rsid w:val="108AD2DD"/>
    <w:rsid w:val="10CEC4B8"/>
    <w:rsid w:val="13BE0A3E"/>
    <w:rsid w:val="1520E214"/>
    <w:rsid w:val="161A55C8"/>
    <w:rsid w:val="16835C36"/>
    <w:rsid w:val="16E33027"/>
    <w:rsid w:val="179AEC68"/>
    <w:rsid w:val="189C204E"/>
    <w:rsid w:val="198A40D0"/>
    <w:rsid w:val="1CEC11F5"/>
    <w:rsid w:val="1EA6C73D"/>
    <w:rsid w:val="1FFFFC28"/>
    <w:rsid w:val="20174B2A"/>
    <w:rsid w:val="22F85325"/>
    <w:rsid w:val="24F723DA"/>
    <w:rsid w:val="2666928C"/>
    <w:rsid w:val="2692F43B"/>
    <w:rsid w:val="27A59B3B"/>
    <w:rsid w:val="27CD1A76"/>
    <w:rsid w:val="27F2ED55"/>
    <w:rsid w:val="288105E6"/>
    <w:rsid w:val="29A85220"/>
    <w:rsid w:val="29D28283"/>
    <w:rsid w:val="2A4A7D72"/>
    <w:rsid w:val="2B6E52E4"/>
    <w:rsid w:val="2C556ABB"/>
    <w:rsid w:val="2C95397C"/>
    <w:rsid w:val="2DEB49A0"/>
    <w:rsid w:val="2E93570E"/>
    <w:rsid w:val="2E9C5FF7"/>
    <w:rsid w:val="2F065CC9"/>
    <w:rsid w:val="2F8231A2"/>
    <w:rsid w:val="313885EF"/>
    <w:rsid w:val="33C1C04F"/>
    <w:rsid w:val="34B1E103"/>
    <w:rsid w:val="35B0CFE9"/>
    <w:rsid w:val="36A4CB7E"/>
    <w:rsid w:val="399EB795"/>
    <w:rsid w:val="3B6B4E51"/>
    <w:rsid w:val="3D1597FD"/>
    <w:rsid w:val="3D821076"/>
    <w:rsid w:val="3E333BCA"/>
    <w:rsid w:val="40BEEF3E"/>
    <w:rsid w:val="410A457D"/>
    <w:rsid w:val="418E779F"/>
    <w:rsid w:val="41BBD3B5"/>
    <w:rsid w:val="42D4DE8D"/>
    <w:rsid w:val="42E6BD68"/>
    <w:rsid w:val="43BB9138"/>
    <w:rsid w:val="44578691"/>
    <w:rsid w:val="448E3801"/>
    <w:rsid w:val="4605F38A"/>
    <w:rsid w:val="468C0A56"/>
    <w:rsid w:val="46BC7A43"/>
    <w:rsid w:val="481C489A"/>
    <w:rsid w:val="48584AA4"/>
    <w:rsid w:val="48D02A66"/>
    <w:rsid w:val="4A1EBAA7"/>
    <w:rsid w:val="4A691F60"/>
    <w:rsid w:val="4C5C0CB1"/>
    <w:rsid w:val="4ECB40D5"/>
    <w:rsid w:val="4FA226BE"/>
    <w:rsid w:val="4FACD5D0"/>
    <w:rsid w:val="508D6C90"/>
    <w:rsid w:val="51C8D9B1"/>
    <w:rsid w:val="51CB79BC"/>
    <w:rsid w:val="51CB7B6A"/>
    <w:rsid w:val="522F0283"/>
    <w:rsid w:val="52C466CA"/>
    <w:rsid w:val="53EB089C"/>
    <w:rsid w:val="55206AB2"/>
    <w:rsid w:val="55FB77F3"/>
    <w:rsid w:val="579FAAFF"/>
    <w:rsid w:val="586851E8"/>
    <w:rsid w:val="5ABDA08A"/>
    <w:rsid w:val="5B18F88D"/>
    <w:rsid w:val="5BE34B6A"/>
    <w:rsid w:val="5C6620A3"/>
    <w:rsid w:val="5D7B0685"/>
    <w:rsid w:val="5DAB0088"/>
    <w:rsid w:val="5DFEB499"/>
    <w:rsid w:val="5E0C7774"/>
    <w:rsid w:val="5E1C7A27"/>
    <w:rsid w:val="60E51DEE"/>
    <w:rsid w:val="6337E61D"/>
    <w:rsid w:val="637B9B0A"/>
    <w:rsid w:val="637FCB19"/>
    <w:rsid w:val="647D4260"/>
    <w:rsid w:val="64F23AA3"/>
    <w:rsid w:val="65212D7C"/>
    <w:rsid w:val="65F3DA8C"/>
    <w:rsid w:val="670DCB8E"/>
    <w:rsid w:val="6808C29B"/>
    <w:rsid w:val="68C9D601"/>
    <w:rsid w:val="69F06738"/>
    <w:rsid w:val="6C52958C"/>
    <w:rsid w:val="6D716826"/>
    <w:rsid w:val="70A908E8"/>
    <w:rsid w:val="713895A4"/>
    <w:rsid w:val="71511656"/>
    <w:rsid w:val="716350D8"/>
    <w:rsid w:val="7163B2EE"/>
    <w:rsid w:val="73C915DF"/>
    <w:rsid w:val="73D78285"/>
    <w:rsid w:val="74EA082A"/>
    <w:rsid w:val="751A2CDA"/>
    <w:rsid w:val="7595A268"/>
    <w:rsid w:val="76372411"/>
    <w:rsid w:val="76379350"/>
    <w:rsid w:val="78C3316E"/>
    <w:rsid w:val="79261E5D"/>
    <w:rsid w:val="7A1F2F06"/>
    <w:rsid w:val="7A6287C6"/>
    <w:rsid w:val="7A6ABE45"/>
    <w:rsid w:val="7B0A9534"/>
    <w:rsid w:val="7B725E4F"/>
    <w:rsid w:val="7BB2D022"/>
    <w:rsid w:val="7CFB13EB"/>
    <w:rsid w:val="7DC9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D2F2"/>
  <w15:chartTrackingRefBased/>
  <w15:docId w15:val="{3572DF8A-7C9C-4911-8D25-356A1AAF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41F8"/>
    <w:rPr>
      <w:rFonts w:ascii="Titillium Web" w:hAnsi="Titillium Web"/>
    </w:rPr>
  </w:style>
  <w:style w:type="paragraph" w:styleId="Titre1">
    <w:name w:val="heading 1"/>
    <w:aliases w:val="Titre bleu CCFD"/>
    <w:basedOn w:val="Normal"/>
    <w:next w:val="Normal"/>
    <w:link w:val="Titre1Car"/>
    <w:uiPriority w:val="9"/>
    <w:qFormat/>
    <w:rsid w:val="00A941F8"/>
    <w:pPr>
      <w:keepNext/>
      <w:keepLines/>
      <w:spacing w:before="240" w:after="0"/>
      <w:outlineLvl w:val="0"/>
    </w:pPr>
    <w:rPr>
      <w:rFonts w:ascii="Futura Condensed BQ" w:eastAsiaTheme="majorEastAsia" w:hAnsi="Futura Condensed BQ" w:cstheme="majorBidi"/>
      <w:color w:val="00558C"/>
      <w:sz w:val="32"/>
      <w:szCs w:val="32"/>
    </w:rPr>
  </w:style>
  <w:style w:type="paragraph" w:styleId="Titre2">
    <w:name w:val="heading 2"/>
    <w:aliases w:val="Titre Orange CCFD"/>
    <w:basedOn w:val="Normal"/>
    <w:next w:val="Normal"/>
    <w:link w:val="Titre2Car"/>
    <w:uiPriority w:val="9"/>
    <w:unhideWhenUsed/>
    <w:qFormat/>
    <w:rsid w:val="00A941F8"/>
    <w:pPr>
      <w:keepNext/>
      <w:keepLines/>
      <w:spacing w:before="40" w:after="0"/>
      <w:outlineLvl w:val="1"/>
    </w:pPr>
    <w:rPr>
      <w:rFonts w:ascii="Futura Condensed BQ" w:eastAsiaTheme="majorEastAsia" w:hAnsi="Futura Condensed BQ" w:cstheme="majorBidi"/>
      <w:color w:val="FF6620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87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D">
    <w:name w:val="CCFD"/>
    <w:basedOn w:val="Normal"/>
    <w:link w:val="CCFDCar"/>
    <w:qFormat/>
    <w:rsid w:val="00A941F8"/>
  </w:style>
  <w:style w:type="character" w:customStyle="1" w:styleId="Titre1Car">
    <w:name w:val="Titre 1 Car"/>
    <w:aliases w:val="Titre bleu CCFD Car"/>
    <w:basedOn w:val="Policepardfaut"/>
    <w:link w:val="Titre1"/>
    <w:uiPriority w:val="9"/>
    <w:rsid w:val="00A941F8"/>
    <w:rPr>
      <w:rFonts w:ascii="Futura Condensed BQ" w:eastAsiaTheme="majorEastAsia" w:hAnsi="Futura Condensed BQ" w:cstheme="majorBidi"/>
      <w:color w:val="00558C"/>
      <w:sz w:val="32"/>
      <w:szCs w:val="32"/>
    </w:rPr>
  </w:style>
  <w:style w:type="character" w:customStyle="1" w:styleId="CCFDCar">
    <w:name w:val="CCFD Car"/>
    <w:basedOn w:val="Policepardfaut"/>
    <w:link w:val="CCFD"/>
    <w:rsid w:val="00A941F8"/>
    <w:rPr>
      <w:rFonts w:ascii="Titillium Web" w:hAnsi="Titillium Web"/>
    </w:rPr>
  </w:style>
  <w:style w:type="character" w:customStyle="1" w:styleId="Titre2Car">
    <w:name w:val="Titre 2 Car"/>
    <w:aliases w:val="Titre Orange CCFD Car"/>
    <w:basedOn w:val="Policepardfaut"/>
    <w:link w:val="Titre2"/>
    <w:uiPriority w:val="9"/>
    <w:rsid w:val="00A941F8"/>
    <w:rPr>
      <w:rFonts w:ascii="Futura Condensed BQ" w:eastAsiaTheme="majorEastAsia" w:hAnsi="Futura Condensed BQ" w:cstheme="majorBidi"/>
      <w:color w:val="FF6620"/>
      <w:sz w:val="32"/>
      <w:szCs w:val="26"/>
    </w:rPr>
  </w:style>
  <w:style w:type="character" w:styleId="Accentuation">
    <w:name w:val="Emphasis"/>
    <w:aliases w:val="Orange CCFD"/>
    <w:basedOn w:val="Policepardfaut"/>
    <w:uiPriority w:val="20"/>
    <w:qFormat/>
    <w:rsid w:val="00A941F8"/>
    <w:rPr>
      <w:rFonts w:ascii="Titillium Web" w:hAnsi="Titillium Web"/>
      <w:i w:val="0"/>
      <w:iCs/>
      <w:color w:val="FF6620"/>
    </w:rPr>
  </w:style>
  <w:style w:type="character" w:styleId="Accentuationintense">
    <w:name w:val="Intense Emphasis"/>
    <w:aliases w:val="Bleu CCFD"/>
    <w:basedOn w:val="Policepardfaut"/>
    <w:uiPriority w:val="21"/>
    <w:qFormat/>
    <w:rsid w:val="00A941F8"/>
    <w:rPr>
      <w:rFonts w:ascii="Titillium Web" w:hAnsi="Titillium Web"/>
      <w:i w:val="0"/>
      <w:iCs/>
      <w:color w:val="00558C"/>
      <w:sz w:val="22"/>
    </w:rPr>
  </w:style>
  <w:style w:type="character" w:styleId="lev">
    <w:name w:val="Strong"/>
    <w:aliases w:val="Orange foncé CCFD"/>
    <w:basedOn w:val="Policepardfaut"/>
    <w:uiPriority w:val="22"/>
    <w:qFormat/>
    <w:rsid w:val="00A941F8"/>
    <w:rPr>
      <w:rFonts w:ascii="Titillium Web" w:hAnsi="Titillium Web"/>
      <w:b w:val="0"/>
      <w:bCs/>
      <w:color w:val="D73F00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A941F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Cs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A941F8"/>
    <w:rPr>
      <w:rFonts w:ascii="Titillium Web" w:hAnsi="Titillium Web"/>
      <w:iCs/>
    </w:rPr>
  </w:style>
  <w:style w:type="paragraph" w:customStyle="1" w:styleId="RougeCCFD">
    <w:name w:val="Rouge CCFD"/>
    <w:basedOn w:val="Normal"/>
    <w:link w:val="RougeCCFDCar"/>
    <w:qFormat/>
    <w:rsid w:val="00A941F8"/>
    <w:rPr>
      <w:color w:val="A50D00"/>
    </w:rPr>
  </w:style>
  <w:style w:type="paragraph" w:customStyle="1" w:styleId="OrangeclairCCFD">
    <w:name w:val="Orange clair CCFD"/>
    <w:basedOn w:val="RougeCCFD"/>
    <w:link w:val="OrangeclairCCFDCar"/>
    <w:qFormat/>
    <w:rsid w:val="00A941F8"/>
    <w:rPr>
      <w:color w:val="FFC9A7"/>
    </w:rPr>
  </w:style>
  <w:style w:type="character" w:customStyle="1" w:styleId="RougeCCFDCar">
    <w:name w:val="Rouge CCFD Car"/>
    <w:basedOn w:val="Policepardfaut"/>
    <w:link w:val="RougeCCFD"/>
    <w:rsid w:val="00A941F8"/>
    <w:rPr>
      <w:rFonts w:ascii="Titillium Web" w:hAnsi="Titillium Web"/>
      <w:color w:val="A50D00"/>
    </w:rPr>
  </w:style>
  <w:style w:type="paragraph" w:customStyle="1" w:styleId="BlancCCFD">
    <w:name w:val="Blanc CCFD"/>
    <w:basedOn w:val="OrangeclairCCFD"/>
    <w:link w:val="BlancCCFDCar"/>
    <w:qFormat/>
    <w:rsid w:val="00A941F8"/>
    <w:rPr>
      <w:color w:val="FFF5F0"/>
    </w:rPr>
  </w:style>
  <w:style w:type="character" w:customStyle="1" w:styleId="OrangeclairCCFDCar">
    <w:name w:val="Orange clair CCFD Car"/>
    <w:basedOn w:val="RougeCCFDCar"/>
    <w:link w:val="OrangeclairCCFD"/>
    <w:rsid w:val="00A941F8"/>
    <w:rPr>
      <w:rFonts w:ascii="Titillium Web" w:hAnsi="Titillium Web"/>
      <w:color w:val="FFC9A7"/>
    </w:rPr>
  </w:style>
  <w:style w:type="paragraph" w:customStyle="1" w:styleId="Bleu2CCFD">
    <w:name w:val="Bleu 2 CCFD"/>
    <w:basedOn w:val="BlancCCFD"/>
    <w:link w:val="Bleu2CCFDCar"/>
    <w:qFormat/>
    <w:rsid w:val="00A941F8"/>
    <w:rPr>
      <w:color w:val="002D64"/>
    </w:rPr>
  </w:style>
  <w:style w:type="character" w:customStyle="1" w:styleId="BlancCCFDCar">
    <w:name w:val="Blanc CCFD Car"/>
    <w:basedOn w:val="OrangeclairCCFDCar"/>
    <w:link w:val="BlancCCFD"/>
    <w:rsid w:val="00A941F8"/>
    <w:rPr>
      <w:rFonts w:ascii="Titillium Web" w:hAnsi="Titillium Web"/>
      <w:color w:val="FFF5F0"/>
    </w:rPr>
  </w:style>
  <w:style w:type="paragraph" w:customStyle="1" w:styleId="Bleu3CCFD">
    <w:name w:val="Bleu 3 CCFD"/>
    <w:basedOn w:val="Bleu2CCFD"/>
    <w:link w:val="Bleu3CCFDCar"/>
    <w:qFormat/>
    <w:rsid w:val="00A941F8"/>
    <w:rPr>
      <w:color w:val="00053C"/>
    </w:rPr>
  </w:style>
  <w:style w:type="character" w:customStyle="1" w:styleId="Bleu2CCFDCar">
    <w:name w:val="Bleu 2 CCFD Car"/>
    <w:basedOn w:val="BlancCCFDCar"/>
    <w:link w:val="Bleu2CCFD"/>
    <w:rsid w:val="00A941F8"/>
    <w:rPr>
      <w:rFonts w:ascii="Titillium Web" w:hAnsi="Titillium Web"/>
      <w:color w:val="002D64"/>
    </w:rPr>
  </w:style>
  <w:style w:type="paragraph" w:customStyle="1" w:styleId="Bleu4CCFD">
    <w:name w:val="Bleu 4 CCFD"/>
    <w:basedOn w:val="Bleu3CCFD"/>
    <w:link w:val="Bleu4CCFDCar"/>
    <w:qFormat/>
    <w:rsid w:val="00A941F8"/>
    <w:rPr>
      <w:color w:val="9ABFD8"/>
    </w:rPr>
  </w:style>
  <w:style w:type="character" w:customStyle="1" w:styleId="Bleu3CCFDCar">
    <w:name w:val="Bleu 3 CCFD Car"/>
    <w:basedOn w:val="Bleu2CCFDCar"/>
    <w:link w:val="Bleu3CCFD"/>
    <w:rsid w:val="00A941F8"/>
    <w:rPr>
      <w:rFonts w:ascii="Titillium Web" w:hAnsi="Titillium Web"/>
      <w:color w:val="00053C"/>
    </w:rPr>
  </w:style>
  <w:style w:type="paragraph" w:customStyle="1" w:styleId="Bleu5CCFD">
    <w:name w:val="Bleu 5 CCFD"/>
    <w:basedOn w:val="Bleu4CCFD"/>
    <w:link w:val="Bleu5CCFDCar"/>
    <w:qFormat/>
    <w:rsid w:val="00A941F8"/>
    <w:rPr>
      <w:color w:val="E7F2F7"/>
    </w:rPr>
  </w:style>
  <w:style w:type="character" w:customStyle="1" w:styleId="Bleu4CCFDCar">
    <w:name w:val="Bleu 4 CCFD Car"/>
    <w:basedOn w:val="Bleu3CCFDCar"/>
    <w:link w:val="Bleu4CCFD"/>
    <w:rsid w:val="00A941F8"/>
    <w:rPr>
      <w:rFonts w:ascii="Titillium Web" w:hAnsi="Titillium Web"/>
      <w:color w:val="9ABFD8"/>
    </w:rPr>
  </w:style>
  <w:style w:type="character" w:customStyle="1" w:styleId="Titre3Car">
    <w:name w:val="Titre 3 Car"/>
    <w:basedOn w:val="Policepardfaut"/>
    <w:link w:val="Titre3"/>
    <w:uiPriority w:val="9"/>
    <w:rsid w:val="003877E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leu5CCFDCar">
    <w:name w:val="Bleu 5 CCFD Car"/>
    <w:basedOn w:val="Bleu4CCFDCar"/>
    <w:link w:val="Bleu5CCFD"/>
    <w:rsid w:val="00A941F8"/>
    <w:rPr>
      <w:rFonts w:ascii="Titillium Web" w:hAnsi="Titillium Web"/>
      <w:color w:val="E7F2F7"/>
    </w:rPr>
  </w:style>
  <w:style w:type="paragraph" w:styleId="En-tte">
    <w:name w:val="header"/>
    <w:basedOn w:val="Normal"/>
    <w:link w:val="En-tteCar"/>
    <w:uiPriority w:val="99"/>
    <w:unhideWhenUsed/>
    <w:rsid w:val="00387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77E0"/>
    <w:rPr>
      <w:rFonts w:ascii="Titillium Web" w:hAnsi="Titillium Web"/>
    </w:rPr>
  </w:style>
  <w:style w:type="paragraph" w:styleId="Pieddepage">
    <w:name w:val="footer"/>
    <w:basedOn w:val="Normal"/>
    <w:link w:val="PieddepageCar"/>
    <w:uiPriority w:val="99"/>
    <w:unhideWhenUsed/>
    <w:rsid w:val="00387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77E0"/>
    <w:rPr>
      <w:rFonts w:ascii="Titillium Web" w:hAnsi="Titillium Web"/>
    </w:rPr>
  </w:style>
  <w:style w:type="paragraph" w:customStyle="1" w:styleId="paragraph">
    <w:name w:val="paragraph"/>
    <w:basedOn w:val="Normal"/>
    <w:rsid w:val="00E01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01FEE"/>
  </w:style>
  <w:style w:type="character" w:customStyle="1" w:styleId="eop">
    <w:name w:val="eop"/>
    <w:basedOn w:val="Policepardfaut"/>
    <w:rsid w:val="00E01FEE"/>
  </w:style>
  <w:style w:type="character" w:customStyle="1" w:styleId="dcpattributecontentvalue">
    <w:name w:val="dcpattribute__content__value"/>
    <w:basedOn w:val="Policepardfaut"/>
    <w:rsid w:val="007760CC"/>
  </w:style>
  <w:style w:type="character" w:styleId="Lienhypertexte">
    <w:name w:val="Hyperlink"/>
    <w:basedOn w:val="Policepardfaut"/>
    <w:uiPriority w:val="99"/>
    <w:semiHidden/>
    <w:unhideWhenUsed/>
    <w:rsid w:val="007760CC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7760CC"/>
    <w:pPr>
      <w:spacing w:after="0" w:line="240" w:lineRule="auto"/>
      <w:ind w:left="720"/>
    </w:pPr>
    <w:rPr>
      <w:rFonts w:ascii="Calibri" w:hAnsi="Calibri" w:cs="Calibri"/>
    </w:rPr>
  </w:style>
  <w:style w:type="table" w:styleId="Grilledutableau">
    <w:name w:val="Table Grid"/>
    <w:basedOn w:val="TableauNormal"/>
    <w:uiPriority w:val="39"/>
    <w:rsid w:val="00EA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478E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4"/>
      <w:lang w:eastAsia="fr-FR"/>
    </w:rPr>
  </w:style>
  <w:style w:type="paragraph" w:customStyle="1" w:styleId="PreformattedText">
    <w:name w:val="Preformatted Text"/>
    <w:basedOn w:val="Standard"/>
    <w:rsid w:val="00A101A6"/>
    <w:rPr>
      <w:rFonts w:ascii="Courier New" w:eastAsia="Courier New" w:hAnsi="Courier New" w:cs="Courier New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Declermont\OneDrive%20-%20CCFD%20-%20Terre%20Solidaire\Documents\Mod&#232;les%20Office%20personnalis&#233;s\Doc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93edd9-fc68-4f5f-96d6-c60a63068a7b" xsi:nil="true"/>
    <lcf76f155ced4ddcb4097134ff3c332f xmlns="dc5de3b3-9799-46d1-a33c-41a19fd61a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695D49672AE840A20C3C3FE59E9DA0" ma:contentTypeVersion="16" ma:contentTypeDescription="Crée un document." ma:contentTypeScope="" ma:versionID="cb69cb8bc53bb3b7e8151f584684b388">
  <xsd:schema xmlns:xsd="http://www.w3.org/2001/XMLSchema" xmlns:xs="http://www.w3.org/2001/XMLSchema" xmlns:p="http://schemas.microsoft.com/office/2006/metadata/properties" xmlns:ns2="dc5de3b3-9799-46d1-a33c-41a19fd61af9" xmlns:ns3="5e93edd9-fc68-4f5f-96d6-c60a63068a7b" targetNamespace="http://schemas.microsoft.com/office/2006/metadata/properties" ma:root="true" ma:fieldsID="adc9d0c3d1321b79e6016e08aeb51498" ns2:_="" ns3:_="">
    <xsd:import namespace="dc5de3b3-9799-46d1-a33c-41a19fd61af9"/>
    <xsd:import namespace="5e93edd9-fc68-4f5f-96d6-c60a63068a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de3b3-9799-46d1-a33c-41a19fd61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9be96642-76aa-4028-a414-3358696ee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3edd9-fc68-4f5f-96d6-c60a63068a7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5f310ff-f403-4a47-bd03-6b4509d42e01}" ma:internalName="TaxCatchAll" ma:showField="CatchAllData" ma:web="5e93edd9-fc68-4f5f-96d6-c60a63068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08BCD-3AC9-4A42-8107-386C436097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A9BF7-8C07-4327-A657-09D2D9C68983}">
  <ds:schemaRefs>
    <ds:schemaRef ds:uri="http://schemas.microsoft.com/office/2006/metadata/properties"/>
    <ds:schemaRef ds:uri="http://schemas.microsoft.com/office/infopath/2007/PartnerControls"/>
    <ds:schemaRef ds:uri="5e93edd9-fc68-4f5f-96d6-c60a63068a7b"/>
    <ds:schemaRef ds:uri="dc5de3b3-9799-46d1-a33c-41a19fd61af9"/>
  </ds:schemaRefs>
</ds:datastoreItem>
</file>

<file path=customXml/itemProps3.xml><?xml version="1.0" encoding="utf-8"?>
<ds:datastoreItem xmlns:ds="http://schemas.openxmlformats.org/officeDocument/2006/customXml" ds:itemID="{528510FD-4171-43CA-B26C-D95147BFAE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B71A1-0634-4FA6-A2F8-8074B14F4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5de3b3-9799-46d1-a33c-41a19fd61af9"/>
    <ds:schemaRef ds:uri="5e93edd9-fc68-4f5f-96d6-c60a63068a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5</TotalTime>
  <Pages>2</Pages>
  <Words>856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DECLERMONT</dc:creator>
  <cp:keywords/>
  <dc:description/>
  <cp:lastModifiedBy>Philippe Tellier</cp:lastModifiedBy>
  <cp:revision>5</cp:revision>
  <cp:lastPrinted>2023-04-08T13:36:00Z</cp:lastPrinted>
  <dcterms:created xsi:type="dcterms:W3CDTF">2023-04-15T05:44:00Z</dcterms:created>
  <dcterms:modified xsi:type="dcterms:W3CDTF">2023-04-15T05:53:00Z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0x01010005695D49672AE840A20C3C3FE59E9DA0</vt:lpwstr>
  </property>
  <property fmtid="{D5CDD505-2E9C-101B-9397-08002B2CF9AE}" pid="3" name="MediaServiceImageTags">
    <vt:lpwstr/>
  </property>
</Properties>
</file>